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and Visually Impaired (</w:t>
      </w:r>
      <w:r w:rsidDel="00000000" w:rsidR="00000000" w:rsidRPr="00000000">
        <w:rPr>
          <w:rFonts w:ascii="Arial" w:cs="Arial" w:eastAsia="Arial" w:hAnsi="Arial"/>
          <w:b w:val="1"/>
          <w:sz w:val="30"/>
          <w:szCs w:val="30"/>
          <w:rtl w:val="0"/>
        </w:rPr>
        <w:t xml:space="preserve">AER) Position Paper:</w:t>
      </w:r>
    </w:p>
    <w:p w:rsidR="00000000" w:rsidDel="00000000" w:rsidP="00000000" w:rsidRDefault="00000000" w:rsidRPr="00000000" w14:paraId="00000003">
      <w:pPr>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Orientation and Mobility Specialists and the Provision of </w:t>
      </w:r>
    </w:p>
    <w:p w:rsidR="00000000" w:rsidDel="00000000" w:rsidP="00000000" w:rsidRDefault="00000000" w:rsidRPr="00000000" w14:paraId="00000004">
      <w:pPr>
        <w:spacing w:after="0" w:line="240"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Travel Instruction to Individuals with </w:t>
      </w:r>
      <w:r w:rsidDel="00000000" w:rsidR="00000000" w:rsidRPr="00000000">
        <w:rPr>
          <w:rFonts w:ascii="Arial" w:cs="Arial" w:eastAsia="Arial" w:hAnsi="Arial"/>
          <w:b w:val="1"/>
          <w:sz w:val="30"/>
          <w:szCs w:val="30"/>
          <w:rtl w:val="0"/>
        </w:rPr>
        <w:t xml:space="preserve">Nonvisual</w:t>
      </w:r>
      <w:r w:rsidDel="00000000" w:rsidR="00000000" w:rsidRPr="00000000">
        <w:rPr>
          <w:rFonts w:ascii="Arial" w:cs="Arial" w:eastAsia="Arial" w:hAnsi="Arial"/>
          <w:b w:val="1"/>
          <w:sz w:val="30"/>
          <w:szCs w:val="30"/>
          <w:rtl w:val="0"/>
        </w:rPr>
        <w:t xml:space="preserve"> Disabilities</w:t>
      </w:r>
    </w:p>
    <w:p w:rsidR="00000000" w:rsidDel="00000000" w:rsidP="00000000" w:rsidRDefault="00000000" w:rsidRPr="00000000" w14:paraId="00000005">
      <w:pPr>
        <w:spacing w:after="120" w:line="240" w:lineRule="auto"/>
        <w:ind w:right="-1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spacing w:after="0" w:line="276" w:lineRule="auto"/>
        <w:ind w:right="-1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Authored 2022 by John Ford, COMS</w:t>
      </w:r>
    </w:p>
    <w:p w:rsidR="00000000" w:rsidDel="00000000" w:rsidP="00000000" w:rsidRDefault="00000000" w:rsidRPr="00000000" w14:paraId="00000007">
      <w:pPr>
        <w:spacing w:after="0" w:line="276" w:lineRule="auto"/>
        <w:ind w:right="-10"/>
        <w:jc w:val="center"/>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ind w:right="-1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2022 by AER Division 9, Orientation and Mobility</w:t>
      </w:r>
    </w:p>
    <w:p w:rsidR="00000000" w:rsidDel="00000000" w:rsidP="00000000" w:rsidRDefault="00000000" w:rsidRPr="00000000" w14:paraId="00000009">
      <w:pPr>
        <w:widowControl w:val="1"/>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and the AER Board of Directors</w:t>
      </w:r>
      <w:r w:rsidDel="00000000" w:rsidR="00000000" w:rsidRPr="00000000">
        <w:rPr>
          <w:rtl w:val="0"/>
        </w:rPr>
      </w:r>
    </w:p>
    <w:p w:rsidR="00000000" w:rsidDel="00000000" w:rsidP="00000000" w:rsidRDefault="00000000" w:rsidRPr="00000000" w14:paraId="0000000A">
      <w:pPr>
        <w:spacing w:after="0" w:line="240" w:lineRule="auto"/>
        <w:ind w:right="-1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this position paper is to provide guidance for Orientation and Mobility (O&amp;M) specialists who are being asked to provide travel instruction (TI) to individuals with disabilities other than visual impairment who have functional mobility limitations. All persons with any disability, whether visual or not, are deserving of exemplary instruction by a highly qualified professional to help them achieve the highest level of independent mobility for which they are capable. The AER O&amp;M Division supports O&amp;M specialists providing travel instruction, if they possess the knowledge and competencies identified in this position paper.</w:t>
      </w:r>
    </w:p>
    <w:p w:rsidR="00000000" w:rsidDel="00000000" w:rsidP="00000000" w:rsidRDefault="00000000" w:rsidRPr="00000000" w14:paraId="0000000C">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The definition of TI is “one to one instruction provided to people with disabilities other than blindness or visual impairments whose purpose is to enable safe and independent travel in unprotected environments, including on public transit” (Blasch et al., 2010, p. 713). The Individuals with Disabilities Education Act (IDEA), 2004, defines Travel Instruction (referred to as “Training”) as “Travel training means providing instruction, as appropriate, to children with significant cognitive disabilities, and any other children with disabilities who require this instruction, to enable them to (i) Develop an awareness of the environment in which they live; and (ii) Learn the skills necessary to move effectively and safely from place to place within that environment (e.g., in school, in home, at work, and in the community)” (IDEA, 2004, section 300.39). This same concept applies to adults. As with O&amp;M, TI may be provided to children and adults in various service delivery settings, such as schools, rehabilitation agencies, and transit authorities.</w:t>
      </w:r>
    </w:p>
    <w:p w:rsidR="00000000" w:rsidDel="00000000" w:rsidP="00000000" w:rsidRDefault="00000000" w:rsidRPr="00000000" w14:paraId="0000000D">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The evolution of O&amp;M instruction for persons with a visual impairment has established a standard of highly qualified, certified professionals providing individualized instruction following preferred practice methodologies. Many individuals with disabilities other than blindness and the parents of children with these disabilities desire this same high level of service. This has resulted in more requests for travel instruction, both in education and rehabilitation settings. It is imperative that individuals receive TI and that the service providers have the necessary level of education and skills needed to provide safe and effective instruction.</w:t>
      </w:r>
    </w:p>
    <w:p w:rsidR="00000000" w:rsidDel="00000000" w:rsidP="00000000" w:rsidRDefault="00000000" w:rsidRPr="00000000" w14:paraId="0000000E">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O&amp;M specialists teach students of all ages who have multiple disabilities. They adapt instructional strategies for persons with physical challenges, intellectual disabilities, autism, learning disabilities, mental health issues, traumatic brain injury, complex medical conditions, and other disabilities, as well as persons who are hard of hearing or deaf. The Academy for Certification of Vision Rehabilitation and Education Professionals (ACVREP) and The Association for Education and Rehabilitation of the Blind and Visually Impaired (AER) put forth standards for working with consumers who are blind or visually impaired with additional disabilities (AER O&amp;M curricular standards, ACVREP Certified Orientation and Mobility Handbook, Section 3: Orientation and Mobility Body of Knowledge).</w:t>
      </w:r>
    </w:p>
    <w:p w:rsidR="00000000" w:rsidDel="00000000" w:rsidP="00000000" w:rsidRDefault="00000000" w:rsidRPr="00000000" w14:paraId="0000000F">
      <w:pPr>
        <w:widowControl w:val="1"/>
        <w:spacing w:after="120" w:lineRule="auto"/>
        <w:ind w:right="-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 survey of O&amp;M practitioners conducted in 2019 (Penrod et. al, 2020), 33.5% of the 668 respondents indicated they had at some point taught non-visually impaired learners. 20.7% of the participants reported that they had served 1-25 learners who were not visually impaired in the 12 months prior to the survey.  In the same survey, participants were asked to indicate their agreement with the statement, “My university O&amp;M preparation program adequately prepared me to teach learners with special needs that did not include visual impairment travel training.”   Of the 361 individuals who responded, 43% disagreed or strongly disagreed with that statement while 31% agreed or strongly agreed.  The remaining respondents were neutral.  </w:t>
      </w:r>
    </w:p>
    <w:p w:rsidR="00000000" w:rsidDel="00000000" w:rsidP="00000000" w:rsidRDefault="00000000" w:rsidRPr="00000000" w14:paraId="00000010">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Unlike the O&amp;M field, which has university training programs and international certification standards, at present there are no university training programs in TI, nor are there international certification standards. Over the years three universities, University of Wisconsin, Western Michigan University, and Widener University offered programs in TI but these TI programs were discontinued when federal grant funding ended. Today we find high variability in the educational background of travel instructors, ranging from a high school diploma to a master’s degree in special education or a related field.</w:t>
      </w:r>
    </w:p>
    <w:p w:rsidR="00000000" w:rsidDel="00000000" w:rsidP="00000000" w:rsidRDefault="00000000" w:rsidRPr="00000000" w14:paraId="00000011">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certification program in Travel Trainer Certification offered by Easterseals Project Action Consulting (ESPAC) and the Center for Urban Transportation Research (CUTR) at the University of South Florida. This program includes 60 clock hours of instruction, a practicum requirement, and a certification test.  Additionally, ESPAC offers an online mini-course designed for Orientation and Mobility specialists that focuses on the content from an earlier version of this position paper (Easterseals Project Action Consulting, 2022).  </w:t>
      </w:r>
    </w:p>
    <w:p w:rsidR="00000000" w:rsidDel="00000000" w:rsidP="00000000" w:rsidRDefault="00000000" w:rsidRPr="00000000" w14:paraId="00000012">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In the Comments and Discussion Section of IDEA 2004, it was written: “Discussion: Section 300.156, consistent with section 612(2)(14) of the Act, requires each state to establish personnel qualifications to ensure that personnel necessary to carry out the purposes of the Act are appropriately and adequately prepared and trained and have the content knowledge and skills to serve children with disabilities.” (IDEA, 2004, section 300.156). It is, therefore, the State’s responsibility to determine the qualifications that are necessary to provide travel training instruction.</w:t>
      </w:r>
    </w:p>
    <w:p w:rsidR="00000000" w:rsidDel="00000000" w:rsidP="00000000" w:rsidRDefault="00000000" w:rsidRPr="00000000" w14:paraId="00000013">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Until individual states develop the criteria necessary for travel instructors, this position paper highlights recognized competencies and methodologies. It can serve as a guide for those O&amp;M specialists wishing to evaluate their qualifications for the provision of TI for individuals with disabilities without visual impairment.</w:t>
      </w:r>
    </w:p>
    <w:p w:rsidR="00000000" w:rsidDel="00000000" w:rsidP="00000000" w:rsidRDefault="00000000" w:rsidRPr="00000000" w14:paraId="00000014">
      <w:pPr>
        <w:spacing w:after="0" w:lineRule="auto"/>
        <w:ind w:right="-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120" w:lineRule="auto"/>
        <w:ind w:right="-10"/>
        <w:rPr>
          <w:rFonts w:ascii="Arial" w:cs="Arial" w:eastAsia="Arial" w:hAnsi="Arial"/>
          <w:sz w:val="24"/>
          <w:szCs w:val="24"/>
        </w:rPr>
      </w:pPr>
      <w:r w:rsidDel="00000000" w:rsidR="00000000" w:rsidRPr="00000000">
        <w:rPr>
          <w:rFonts w:ascii="Arial" w:cs="Arial" w:eastAsia="Arial" w:hAnsi="Arial"/>
          <w:b w:val="1"/>
          <w:sz w:val="24"/>
          <w:szCs w:val="24"/>
          <w:rtl w:val="0"/>
        </w:rPr>
        <w:t xml:space="preserve">SIMILARITIES BETWEEN THE PROFESSIONS OF O&amp;M AND TI</w:t>
      </w:r>
      <w:r w:rsidDel="00000000" w:rsidR="00000000" w:rsidRPr="00000000">
        <w:rPr>
          <w:rtl w:val="0"/>
        </w:rPr>
      </w:r>
    </w:p>
    <w:p w:rsidR="00000000" w:rsidDel="00000000" w:rsidP="00000000" w:rsidRDefault="00000000" w:rsidRPr="00000000" w14:paraId="00000016">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There are many similarities between the fields of O&amp;M and TI. Both fields share the basic principle of individualized instruction provided in natural environments with the goal of independent travel to the highest degree possible. Instructional goals are developed based on students’ needs and the results of evaluations of students’ travel concepts and skills within their neighborhoods, schools, workplaces, and communities. Students are gradually required to take on more responsibilities for their travel related actions and decisions while instructors increase their monitoring distances and document progression of skill sets. Lastly, both fields endorse collaboration with the students’ family members, therapists, educational and rehabilitation staff (Blasch, Wiener et. al, 2010).</w:t>
      </w:r>
    </w:p>
    <w:p w:rsidR="00000000" w:rsidDel="00000000" w:rsidP="00000000" w:rsidRDefault="00000000" w:rsidRPr="00000000" w14:paraId="00000017">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O&amp;M specialists and Travel Instructors assess functional skills and develop instructional strategies that are tailored to each student’s strengths and needs, while considering intellectual capacity, physical capability, maturity level, and interpersonal and social skills. Both professionals teach the skills and strategies needed to:</w:t>
      </w:r>
    </w:p>
    <w:p w:rsidR="00000000" w:rsidDel="00000000" w:rsidP="00000000" w:rsidRDefault="00000000" w:rsidRPr="00000000" w14:paraId="00000018">
      <w:pPr>
        <w:spacing w:after="0" w:before="31" w:lineRule="auto"/>
        <w:ind w:right="-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23"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and maintain orientation with an environment, using landmarks and spatial updating to plan and to follow routes</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negotiate obstacles and other hazards in the travel path in order to move efficiently, including use of mobility devices, when appropriate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solve problems, including reorienting when lost</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travel decisions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cross streets at stop signs, traffic signal controlled, and uncontrolled intersections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public transportation, including communicating with transit operators and handling unexpected but natural occurrences, such as missed transit connections, missed stops, and transit route detours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interact appropriately with the public</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current technology for gathering and utilizing information while traveling</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 risk </w:t>
      </w:r>
    </w:p>
    <w:p w:rsidR="00000000" w:rsidDel="00000000" w:rsidP="00000000" w:rsidRDefault="00000000" w:rsidRPr="00000000" w14:paraId="00000022">
      <w:pPr>
        <w:spacing w:after="0" w:before="16" w:lineRule="auto"/>
        <w:ind w:right="-1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3">
      <w:pPr>
        <w:spacing w:after="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A final similarity is that O&amp;M and TI both incorporate opportunities to apply functional life skills for travel, such as managing time and money, and using a landline or mobile telephone. Some students need to be taught social skills and social expectations as they relate to accessing the community and public transit. Instruction for some students may focus on specific, repeatable routes leading to specific destinations, while for others a more comprehensive view of the environment is fostered.</w:t>
      </w:r>
    </w:p>
    <w:p w:rsidR="00000000" w:rsidDel="00000000" w:rsidP="00000000" w:rsidRDefault="00000000" w:rsidRPr="00000000" w14:paraId="00000024">
      <w:pPr>
        <w:spacing w:after="0" w:before="16" w:lineRule="auto"/>
        <w:ind w:right="-1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5">
      <w:pPr>
        <w:spacing w:after="120" w:lineRule="auto"/>
        <w:ind w:right="-10"/>
        <w:rPr>
          <w:rFonts w:ascii="Arial" w:cs="Arial" w:eastAsia="Arial" w:hAnsi="Arial"/>
          <w:sz w:val="24"/>
          <w:szCs w:val="24"/>
        </w:rPr>
      </w:pPr>
      <w:r w:rsidDel="00000000" w:rsidR="00000000" w:rsidRPr="00000000">
        <w:rPr>
          <w:rFonts w:ascii="Arial" w:cs="Arial" w:eastAsia="Arial" w:hAnsi="Arial"/>
          <w:b w:val="1"/>
          <w:sz w:val="24"/>
          <w:szCs w:val="24"/>
          <w:rtl w:val="0"/>
        </w:rPr>
        <w:t xml:space="preserve">AREAS OF EMPHASIS FOR TI AND DIFFERENCES IN INSTRUCTION</w:t>
      </w:r>
      <w:r w:rsidDel="00000000" w:rsidR="00000000" w:rsidRPr="00000000">
        <w:rPr>
          <w:rtl w:val="0"/>
        </w:rPr>
      </w:r>
    </w:p>
    <w:p w:rsidR="00000000" w:rsidDel="00000000" w:rsidP="00000000" w:rsidRDefault="00000000" w:rsidRPr="00000000" w14:paraId="00000026">
      <w:pPr>
        <w:spacing w:after="120" w:lineRule="auto"/>
        <w:ind w:right="-1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While there are many similarities between the responsibilities of an O&amp;M Specialist and a Travel Instructor, there are also some differences in curriculum and areas of emphasis. First and foremost, the Travel Instructor helps the student learn about the environment and travel through it by using sight as the primary sensory system. Certainly O&amp;M Specialists are accustomed to improving visual efficiency through optical and non-optical training and teaching students to use visual information to make travel decisions, but the O&amp;M Specialist teaches the student to supplement vision through training of the other senses. Long cane instruction and non-visual orientation are not included in the provision of TI.</w:t>
      </w:r>
    </w:p>
    <w:p w:rsidR="00000000" w:rsidDel="00000000" w:rsidP="00000000" w:rsidRDefault="00000000" w:rsidRPr="00000000" w14:paraId="00000027">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There may also be a difference in the service delivery model when providing TI. While the O&amp;M Specialist may spend weeks, months, or even years to prepare a student for independent travel within the community, the Travel Instructor may provide daily or frequent intensive instruction that will likely conclude in a shorter period of time. For school age students, TI is typically part of transition programming within the IEP during the last year or two of high school, although some courses of instruction may be longer. Individuals receiving TI may receive lessons along a specific route, with instruction on the days and times, including evenings and weekends, the person needs to travel to work, school, or other locations. Some students are able to master multiple routes and develop transferable skills.</w:t>
      </w:r>
    </w:p>
    <w:p w:rsidR="00000000" w:rsidDel="00000000" w:rsidP="00000000" w:rsidRDefault="00000000" w:rsidRPr="00000000" w14:paraId="00000028">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Strategies for soliciting assistance may be taught differently to TI students. O&amp;M specialists teach many of their students how to solicit assistance and how to ask effective questions to obtain the most accurate information from persons in the community. Conversely, Travel Instructors typically attempt to minimize assistance-seeking behavior, particularly with students with intellectual disabilities, or teach persons to request assistance only from community workers. As a result, Travel Instructors place an increased emphasis on appropriate public interaction.  The Travel Instructor evaluates the student’s ability to generalize these skills and may use pre-arranged “stranger approaches” by plainclothes police officers or unfamiliar staff members.</w:t>
      </w:r>
    </w:p>
    <w:p w:rsidR="00000000" w:rsidDel="00000000" w:rsidP="00000000" w:rsidRDefault="00000000" w:rsidRPr="00000000" w14:paraId="00000029">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An increased emphasis on problem solving and troubleshooting unforeseen events is important for TI. Students must demonstrate the ability to effectively negotiate travel contingencies that may occur along the specific route(s) they are learning. Fewer lessons may result in reduced opportunities to practice problem-solving strategies. Thus, if unforeseen events do not happen naturally during the course of instruction, the instructor must allow for time to create them. This is particularly important for some persons with autism or those who have difficulty with changes in routine. Some of these persons may easily learn new routes, demonstrating mastery of travel skills, and following “rules” for street crossings and other travel tasks. However, any change in routine may cause significant anxiety, resulting in the inability to perform or generalize skills. Thus, it is crucial to provide documentation of managed anxiety with effective decisions in travel situations.</w:t>
      </w:r>
    </w:p>
    <w:p w:rsidR="00000000" w:rsidDel="00000000" w:rsidP="00000000" w:rsidRDefault="00000000" w:rsidRPr="00000000" w14:paraId="0000002A">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Challenges with impulse control, reliance upon routine, inappropriate or maladaptive behaviors, anxiety, fear of unusual things, perseveration, distraction, and unlearning previously acquired unsafe travel habits are a few of the issues that are typically prevalent with persons who receive TI. It is important to know how students function without their instructor, as some individuals may make errors in judgment, bolt, or are unable to complete travel tasks due to extreme anxiety when traveling alone. Thus, TI may include unknown observations by a Travel Instructor or other knowledgeable professional whom the student has not met. Documented progress monitoring is used during solo trips to provide factual information and reassurance to family members.</w:t>
      </w:r>
    </w:p>
    <w:p w:rsidR="00000000" w:rsidDel="00000000" w:rsidP="00000000" w:rsidRDefault="00000000" w:rsidRPr="00000000" w14:paraId="0000002B">
      <w:pPr>
        <w:spacing w:after="0" w:before="16" w:lineRule="auto"/>
        <w:ind w:right="-1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C">
      <w:pPr>
        <w:spacing w:after="120" w:lineRule="auto"/>
        <w:ind w:right="-1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PROVISION OF TI SERVICES BY O&amp;M SPECIALISTS</w:t>
      </w: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w:cs="Arial" w:eastAsia="Arial" w:hAnsi="Arial"/>
          <w:sz w:val="24"/>
          <w:szCs w:val="24"/>
          <w:rtl w:val="0"/>
        </w:rPr>
        <w:t xml:space="preserve">Because there are similarities in established competencies and scope of practice for O&amp;M and TI, some O&amp;M specialists already provide TI, and O&amp;M specialists may be considered the obvious choice to provide such services (ACVREP O&amp;M scope of practice; AER O&amp;M curricular standards; Wiener, 2004). The readiness to provide TI services must be based on the O&amp;M specialist having the knowledge to instruct persons with disabilities other than blindness, gained either through coursework in their O&amp;M university program, from a related degree, through an O&amp;M or TI approved continuing education activity,</w:t>
      </w:r>
      <w:r w:rsidDel="00000000" w:rsidR="00000000" w:rsidRPr="00000000">
        <w:rPr>
          <w:rtl w:val="0"/>
        </w:rPr>
        <w:t xml:space="preserve"> </w:t>
      </w:r>
      <w:r w:rsidDel="00000000" w:rsidR="00000000" w:rsidRPr="00000000">
        <w:rPr>
          <w:rFonts w:ascii="Arial" w:cs="Arial" w:eastAsia="Arial" w:hAnsi="Arial"/>
          <w:sz w:val="24"/>
          <w:szCs w:val="24"/>
          <w:rtl w:val="0"/>
        </w:rPr>
        <w:t xml:space="preserve">or through documented competence-based experience. It is recommended that O&amp;M specialists who choose to provide TI acquire the academic and field practice competencies unique to TI, if they are not already part of the O&amp;M specialist’s repertoire through university preparation or continuing education.</w:t>
      </w:r>
      <w:r w:rsidDel="00000000" w:rsidR="00000000" w:rsidRPr="00000000">
        <w:rPr>
          <w:rtl w:val="0"/>
        </w:rPr>
      </w:r>
    </w:p>
    <w:p w:rsidR="00000000" w:rsidDel="00000000" w:rsidP="00000000" w:rsidRDefault="00000000" w:rsidRPr="00000000" w14:paraId="0000002E">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Prior to providing TI, the following competencies should be obtained:</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17"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 and functional aspects of persons with intellectual, physical, perceptual, and specific learning disabilities, as well persons with psychological disorders, autism, traumatic brain injury, and attention deficit disorder</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mobility-related devices, such as wheelchairs, walkers, support canes, scooters, etc. and proper methods for device use on lifts/ramps and securements on public transit vehicles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analysis for students with intellectual, emotional, or physical disabilities who are affected by features such as the trip complexity, social environment, visual and auditory stimuli, and physical barriers in the travel path</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instructional methods and strategies for working with persons with intellectual, emotional, or physical disabilities, including travel skills that incorporate the use of normal vision into the teaching methodology</w:t>
      </w:r>
    </w:p>
    <w:p w:rsidR="00000000" w:rsidDel="00000000" w:rsidP="00000000" w:rsidRDefault="00000000" w:rsidRPr="00000000" w14:paraId="00000033">
      <w:pPr>
        <w:spacing w:after="0" w:before="16" w:lineRule="auto"/>
        <w:ind w:right="-1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4">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It is recommended that persons in O&amp;M university programs who plan to provide TI seek practicum and internship sites that provide increased opportunities to work with individuals with an array of disabilities and, when possible, observe or collaborate with Travel Instructors. O&amp;M specialists who provide TI are strongly encouraged to read related literature, collaborate with other professionals who provide TI, and attend professional conferences and workshops in TI.</w:t>
      </w:r>
    </w:p>
    <w:p w:rsidR="00000000" w:rsidDel="00000000" w:rsidP="00000000" w:rsidRDefault="00000000" w:rsidRPr="00000000" w14:paraId="00000035">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Questions have been raised about the efficacy of relying on O&amp;M Specialists to provide TI since it might draw away needed professional resources from students with vision loss. These same issues of limited resources for O&amp;M instruction were previously explored when universities initiated dual certification programs for O&amp;M and Teacher of the Visually Impaired (TVI). These programs, however, have met the needs of students who have required both types of instruction. The combination of O&amp;M and TI would afford the same opportunities in various settings. In the future it is possible that some universities may choose to develop programs that will combine both O&amp;M and TI, with the focus being on mobility and travel skills for persons of all ages with any type of disability.</w:t>
      </w:r>
    </w:p>
    <w:p w:rsidR="00000000" w:rsidDel="00000000" w:rsidP="00000000" w:rsidRDefault="00000000" w:rsidRPr="00000000" w14:paraId="00000036">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Because blindness is a low incidence category of disability, itinerant O&amp;M specialists often travel extensively across large geographic regions. Therefore, providing mobility instruction to students with other disabilities may increase caseloads but allow for service provision in a smaller geographical area, resulting in more instructional time and availability for collaboration. In addition, it may be more cost-effective to include TI as part of the workload of an O&amp;M specialist rather than hiring a separate instructor. The Wisconsin Council of Developmental Disabilities funded a project (Blasch, 1982) to employ an O&amp;M specialist with training in TI to provide O&amp;M and TI for individuals with a broad range of mobility limitations. Cost savings reflected the difference between the costs for specialized transportation prior to the implementation of this O&amp;M/TI program and the costs for public transportation required after O&amp;M/TI had been provided. “A cost savings of $117,540 was realized in its first year of operation based on 36 participants, after the costs of the O&amp;M/TI specialist were deducted” (Blasch, Wiener, et. al, 2010).  </w:t>
      </w:r>
    </w:p>
    <w:p w:rsidR="00000000" w:rsidDel="00000000" w:rsidP="00000000" w:rsidRDefault="00000000" w:rsidRPr="00000000" w14:paraId="00000037">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A more recent survey of policy in the United States and Australia found similar benefits to “cost efficiency, social and education policies that require people with disabilities to be mobile, and an ethical and moral expectation by society for inclusive services to all people with disabilities” (Blasch &amp; Gallimore, 2014).</w:t>
      </w:r>
    </w:p>
    <w:p w:rsidR="00000000" w:rsidDel="00000000" w:rsidP="00000000" w:rsidRDefault="00000000" w:rsidRPr="00000000" w14:paraId="00000038">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A recent practitioner’s perspective published in the International Journal of Orientation and Mobility (now known as Vision Rehabilitation International) cites examples of individuals who benefited from Travel Instruction provided by O&amp;M specialists.  The authors note that “all individuals, regardless of the type of disability, deserve exemplary O&amp;M and travel instruction provided by highly qualified professionals.”  They encourage O&amp;M specialists who want to provide travel instruction to seek mentors and continuing education (Dodson-Burk et. al, 2015).</w:t>
      </w:r>
    </w:p>
    <w:p w:rsidR="00000000" w:rsidDel="00000000" w:rsidP="00000000" w:rsidRDefault="00000000" w:rsidRPr="00000000" w14:paraId="00000039">
      <w:pPr>
        <w:spacing w:after="120" w:lineRule="auto"/>
        <w:ind w:right="-10"/>
        <w:rPr>
          <w:rFonts w:ascii="Arial" w:cs="Arial" w:eastAsia="Arial" w:hAnsi="Arial"/>
          <w:sz w:val="24"/>
          <w:szCs w:val="24"/>
        </w:rPr>
      </w:pPr>
      <w:r w:rsidDel="00000000" w:rsidR="00000000" w:rsidRPr="00000000">
        <w:rPr>
          <w:rFonts w:ascii="Arial" w:cs="Arial" w:eastAsia="Arial" w:hAnsi="Arial"/>
          <w:sz w:val="24"/>
          <w:szCs w:val="24"/>
          <w:rtl w:val="0"/>
        </w:rPr>
        <w:t xml:space="preserve">At present, O&amp;M specialists who maintain Professional Liability Insurance can be insured to provide TI to sighted individuals with disabilities. O&amp;M specialists must include TI as a job duty and provide a detailed description of the TI and O&amp;M services they provide on their policy applications.</w:t>
      </w:r>
    </w:p>
    <w:p w:rsidR="00000000" w:rsidDel="00000000" w:rsidP="00000000" w:rsidRDefault="00000000" w:rsidRPr="00000000" w14:paraId="0000003A">
      <w:pPr>
        <w:spacing w:after="120" w:lineRule="auto"/>
        <w:ind w:right="-10"/>
        <w:rPr>
          <w:rFonts w:ascii="Arial" w:cs="Arial" w:eastAsia="Arial" w:hAnsi="Arial"/>
          <w:sz w:val="24"/>
          <w:szCs w:val="24"/>
        </w:rPr>
        <w:sectPr>
          <w:headerReference r:id="rId7" w:type="default"/>
          <w:footerReference r:id="rId8" w:type="default"/>
          <w:pgSz w:h="15840" w:w="12240" w:orient="portrait"/>
          <w:pgMar w:bottom="1440" w:top="1440" w:left="1440" w:right="1440" w:header="0" w:footer="760"/>
          <w:pgNumType w:start="1"/>
        </w:sectPr>
      </w:pPr>
      <w:r w:rsidDel="00000000" w:rsidR="00000000" w:rsidRPr="00000000">
        <w:rPr>
          <w:rFonts w:ascii="Arial" w:cs="Arial" w:eastAsia="Arial" w:hAnsi="Arial"/>
          <w:sz w:val="24"/>
          <w:szCs w:val="24"/>
          <w:rtl w:val="0"/>
        </w:rPr>
        <w:t xml:space="preserve">The AER O&amp;M Division supports O&amp;M specialists in providing travel instruction. Each O&amp;M specialist should make an informed decision about whether or not to provide TI, based on his or her documented competency-based knowledge, related degrees, caseloads, experience, and interest.</w:t>
      </w:r>
    </w:p>
    <w:p w:rsidR="00000000" w:rsidDel="00000000" w:rsidP="00000000" w:rsidRDefault="00000000" w:rsidRPr="00000000" w14:paraId="0000003B">
      <w:pPr>
        <w:spacing w:after="0" w:lineRule="auto"/>
        <w:ind w:right="-10"/>
        <w:rPr>
          <w:rFonts w:ascii="Arial" w:cs="Arial" w:eastAsia="Arial" w:hAnsi="Arial"/>
          <w:sz w:val="24"/>
          <w:szCs w:val="24"/>
        </w:rPr>
        <w:sectPr>
          <w:type w:val="continuous"/>
          <w:pgSz w:h="15840" w:w="12240" w:orient="portrait"/>
          <w:pgMar w:bottom="1440" w:top="1440" w:left="1440" w:right="1440" w:header="0" w:footer="760"/>
        </w:sectPr>
      </w:pPr>
      <w:r w:rsidDel="00000000" w:rsidR="00000000" w:rsidRPr="00000000">
        <w:rPr>
          <w:rtl w:val="0"/>
        </w:rPr>
      </w:r>
    </w:p>
    <w:p w:rsidR="00000000" w:rsidDel="00000000" w:rsidP="00000000" w:rsidRDefault="00000000" w:rsidRPr="00000000" w14:paraId="0000003C">
      <w:pPr>
        <w:spacing w:after="0" w:before="15" w:line="260" w:lineRule="auto"/>
        <w:ind w:right="-1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D">
      <w:pPr>
        <w:spacing w:after="0" w:before="74" w:line="240" w:lineRule="auto"/>
        <w:ind w:left="720" w:right="-10" w:hanging="72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REFERENCES</w:t>
      </w:r>
      <w:r w:rsidDel="00000000" w:rsidR="00000000" w:rsidRPr="00000000">
        <w:rPr>
          <w:rtl w:val="0"/>
        </w:rPr>
      </w:r>
    </w:p>
    <w:p w:rsidR="00000000" w:rsidDel="00000000" w:rsidP="00000000" w:rsidRDefault="00000000" w:rsidRPr="00000000" w14:paraId="0000003E">
      <w:pPr>
        <w:spacing w:after="0" w:before="16" w:line="260" w:lineRule="auto"/>
        <w:ind w:left="720" w:right="-10" w:hanging="72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F">
      <w:pPr>
        <w:spacing w:after="120" w:line="240" w:lineRule="auto"/>
        <w:ind w:left="720" w:right="-10" w:hanging="720"/>
        <w:rPr/>
      </w:pPr>
      <w:r w:rsidDel="00000000" w:rsidR="00000000" w:rsidRPr="00000000">
        <w:rPr>
          <w:rFonts w:ascii="Arial" w:cs="Arial" w:eastAsia="Arial" w:hAnsi="Arial"/>
          <w:sz w:val="24"/>
          <w:szCs w:val="24"/>
          <w:rtl w:val="0"/>
        </w:rPr>
        <w:t xml:space="preserve">Academy for Certification of Vision Rehabilitation and Education Professionals. (2018). </w:t>
      </w:r>
      <w:r w:rsidDel="00000000" w:rsidR="00000000" w:rsidRPr="00000000">
        <w:rPr>
          <w:rFonts w:ascii="Arial" w:cs="Arial" w:eastAsia="Arial" w:hAnsi="Arial"/>
          <w:i w:val="1"/>
          <w:sz w:val="24"/>
          <w:szCs w:val="24"/>
          <w:rtl w:val="0"/>
        </w:rPr>
        <w:t xml:space="preserve">Orientation and mobility specialist certification handbook.</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sz w:val="24"/>
            <w:szCs w:val="24"/>
            <w:rtl w:val="0"/>
          </w:rPr>
          <w:t xml:space="preserve">https://www.acvrep.org/certifications/coms</w:t>
        </w:r>
      </w:hyperlink>
      <w:r w:rsidDel="00000000" w:rsidR="00000000" w:rsidRPr="00000000">
        <w:rPr>
          <w:rtl w:val="0"/>
        </w:rPr>
      </w:r>
    </w:p>
    <w:p w:rsidR="00000000" w:rsidDel="00000000" w:rsidP="00000000" w:rsidRDefault="00000000" w:rsidRPr="00000000" w14:paraId="00000040">
      <w:pPr>
        <w:spacing w:after="120" w:line="240" w:lineRule="auto"/>
        <w:ind w:left="720" w:right="-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Association for Education and Rehabilitation of the Blind and Visually Impaired. (2020). </w:t>
      </w:r>
      <w:r w:rsidDel="00000000" w:rsidR="00000000" w:rsidRPr="00000000">
        <w:rPr>
          <w:rFonts w:ascii="Arial" w:cs="Arial" w:eastAsia="Arial" w:hAnsi="Arial"/>
          <w:i w:val="1"/>
          <w:sz w:val="24"/>
          <w:szCs w:val="24"/>
          <w:rtl w:val="0"/>
        </w:rPr>
        <w:t xml:space="preserve">Curricular standards: Orientation and mobility specialists. Section VI multiple disabilities.</w:t>
      </w:r>
      <w:r w:rsidDel="00000000" w:rsidR="00000000" w:rsidRPr="00000000">
        <w:rPr>
          <w:rFonts w:ascii="Arial" w:cs="Arial" w:eastAsia="Arial" w:hAnsi="Arial"/>
          <w:sz w:val="24"/>
          <w:szCs w:val="24"/>
          <w:rtl w:val="0"/>
        </w:rPr>
        <w:t xml:space="preserve"> https://aerbvi.sharepoint.com/:w:/g/EQ1abQymNthGhayhyt-8_uwBNrNYgtIdPdZn5cf5pzV-IA?rtime=WRByIZ022kg</w:t>
      </w:r>
    </w:p>
    <w:p w:rsidR="00000000" w:rsidDel="00000000" w:rsidP="00000000" w:rsidRDefault="00000000" w:rsidRPr="00000000" w14:paraId="00000041">
      <w:pPr>
        <w:spacing w:after="120" w:line="240" w:lineRule="auto"/>
        <w:ind w:left="720" w:right="-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Blasch, B.B. (1982). </w:t>
      </w:r>
      <w:r w:rsidDel="00000000" w:rsidR="00000000" w:rsidRPr="00000000">
        <w:rPr>
          <w:rFonts w:ascii="Arial" w:cs="Arial" w:eastAsia="Arial" w:hAnsi="Arial"/>
          <w:i w:val="1"/>
          <w:sz w:val="24"/>
          <w:szCs w:val="24"/>
          <w:rtl w:val="0"/>
        </w:rPr>
        <w:t xml:space="preserve">Mobility training for use of existing public transportation services. Final report </w:t>
      </w:r>
      <w:r w:rsidDel="00000000" w:rsidR="00000000" w:rsidRPr="00000000">
        <w:rPr>
          <w:rFonts w:ascii="Arial" w:cs="Arial" w:eastAsia="Arial" w:hAnsi="Arial"/>
          <w:sz w:val="24"/>
          <w:szCs w:val="24"/>
          <w:rtl w:val="0"/>
        </w:rPr>
        <w:t xml:space="preserve">(Grant Proposal No. 19935 [ICI]). Madison: Wisconsin Council of Developmental Disabilities.</w:t>
      </w:r>
    </w:p>
    <w:p w:rsidR="00000000" w:rsidDel="00000000" w:rsidP="00000000" w:rsidRDefault="00000000" w:rsidRPr="00000000" w14:paraId="00000042">
      <w:pPr>
        <w:spacing w:after="120" w:line="240" w:lineRule="auto"/>
        <w:ind w:left="720" w:right="-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Blasch, B.B., &amp; Gallimore, D. (2014). Back to the future: Expanding the profession – O&amp;M for people with disabilities.  </w:t>
      </w:r>
      <w:r w:rsidDel="00000000" w:rsidR="00000000" w:rsidRPr="00000000">
        <w:rPr>
          <w:rFonts w:ascii="Arial" w:cs="Arial" w:eastAsia="Arial" w:hAnsi="Arial"/>
          <w:i w:val="1"/>
          <w:sz w:val="24"/>
          <w:szCs w:val="24"/>
          <w:rtl w:val="0"/>
        </w:rPr>
        <w:t xml:space="preserve">International Journal of Orientation and Mobility, 6</w:t>
      </w:r>
      <w:r w:rsidDel="00000000" w:rsidR="00000000" w:rsidRPr="00000000">
        <w:rPr>
          <w:rFonts w:ascii="Arial" w:cs="Arial" w:eastAsia="Arial" w:hAnsi="Arial"/>
          <w:sz w:val="24"/>
          <w:szCs w:val="24"/>
          <w:rtl w:val="0"/>
        </w:rPr>
        <w:t xml:space="preserve">, 21-33.</w:t>
      </w:r>
    </w:p>
    <w:p w:rsidR="00000000" w:rsidDel="00000000" w:rsidP="00000000" w:rsidRDefault="00000000" w:rsidRPr="00000000" w14:paraId="00000043">
      <w:pPr>
        <w:spacing w:after="120" w:line="240" w:lineRule="auto"/>
        <w:ind w:left="720" w:right="-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Blasch, B.B., Wiener, W.R., Voorhees, P.J., Minick, B. &amp; Furlong, J. (2010). Travel instruction for individuals with nonvisual disabilities. In W.R. Wiener, R.L. Welsh, &amp; B.B. Blasch (Eds.), </w:t>
      </w:r>
      <w:r w:rsidDel="00000000" w:rsidR="00000000" w:rsidRPr="00000000">
        <w:rPr>
          <w:rFonts w:ascii="Arial" w:cs="Arial" w:eastAsia="Arial" w:hAnsi="Arial"/>
          <w:i w:val="1"/>
          <w:sz w:val="24"/>
          <w:szCs w:val="24"/>
          <w:rtl w:val="0"/>
        </w:rPr>
        <w:t xml:space="preserve">Foundations of Orientation and Mobility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6.666666666666668"/>
          <w:szCs w:val="26.666666666666668"/>
          <w:vertAlign w:val="superscript"/>
          <w:rtl w:val="0"/>
        </w:rPr>
        <w:t xml:space="preserve">rd </w:t>
      </w:r>
      <w:r w:rsidDel="00000000" w:rsidR="00000000" w:rsidRPr="00000000">
        <w:rPr>
          <w:rFonts w:ascii="Arial" w:cs="Arial" w:eastAsia="Arial" w:hAnsi="Arial"/>
          <w:sz w:val="24"/>
          <w:szCs w:val="24"/>
          <w:rtl w:val="0"/>
        </w:rPr>
        <w:t xml:space="preserve">ed.), (Vol. II), (pp. 712-745). NY: American Foundation for the Blind.</w:t>
      </w:r>
    </w:p>
    <w:p w:rsidR="00000000" w:rsidDel="00000000" w:rsidP="00000000" w:rsidRDefault="00000000" w:rsidRPr="00000000" w14:paraId="00000044">
      <w:pPr>
        <w:spacing w:after="120" w:line="240" w:lineRule="auto"/>
        <w:ind w:left="720" w:right="-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Consortium for the Educational Advancement of Travel Instruction. (2010). </w:t>
      </w:r>
      <w:r w:rsidDel="00000000" w:rsidR="00000000" w:rsidRPr="00000000">
        <w:rPr>
          <w:rFonts w:ascii="Arial" w:cs="Arial" w:eastAsia="Arial" w:hAnsi="Arial"/>
          <w:i w:val="1"/>
          <w:sz w:val="24"/>
          <w:szCs w:val="24"/>
          <w:rtl w:val="0"/>
        </w:rPr>
        <w:t xml:space="preserve">Travel Instruction Scope of Practice.</w:t>
      </w:r>
      <w:r w:rsidDel="00000000" w:rsidR="00000000" w:rsidRPr="00000000">
        <w:rPr>
          <w:rFonts w:ascii="Arial" w:cs="Arial" w:eastAsia="Arial" w:hAnsi="Arial"/>
          <w:sz w:val="24"/>
          <w:szCs w:val="24"/>
          <w:rtl w:val="0"/>
        </w:rPr>
        <w:t xml:space="preserve"> http:// www.ceati- travelinstruction.org</w:t>
      </w:r>
    </w:p>
    <w:p w:rsidR="00000000" w:rsidDel="00000000" w:rsidP="00000000" w:rsidRDefault="00000000" w:rsidRPr="00000000" w14:paraId="00000045">
      <w:pPr>
        <w:spacing w:after="120" w:line="240" w:lineRule="auto"/>
        <w:ind w:left="720" w:right="-10" w:hanging="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Dodson-Burk, B., Peterson, L., &amp; Olsson, S. (2015). Providing travel instruction to individuals with disabilities other than blindness: A practitioner’s perspective. </w:t>
      </w:r>
      <w:r w:rsidDel="00000000" w:rsidR="00000000" w:rsidRPr="00000000">
        <w:rPr>
          <w:rFonts w:ascii="Arial" w:cs="Arial" w:eastAsia="Arial" w:hAnsi="Arial"/>
          <w:i w:val="1"/>
          <w:sz w:val="24"/>
          <w:szCs w:val="24"/>
          <w:rtl w:val="0"/>
        </w:rPr>
        <w:t xml:space="preserve">International Journal of Orientation and Mobility, 7</w:t>
      </w:r>
      <w:r w:rsidDel="00000000" w:rsidR="00000000" w:rsidRPr="00000000">
        <w:rPr>
          <w:rFonts w:ascii="Arial" w:cs="Arial" w:eastAsia="Arial" w:hAnsi="Arial"/>
          <w:sz w:val="24"/>
          <w:szCs w:val="24"/>
          <w:rtl w:val="0"/>
        </w:rPr>
        <w:t xml:space="preserve">, 68-73. Note: now known as </w:t>
      </w:r>
      <w:r w:rsidDel="00000000" w:rsidR="00000000" w:rsidRPr="00000000">
        <w:rPr>
          <w:rFonts w:ascii="Arial" w:cs="Arial" w:eastAsia="Arial" w:hAnsi="Arial"/>
          <w:i w:val="1"/>
          <w:sz w:val="24"/>
          <w:szCs w:val="24"/>
          <w:rtl w:val="0"/>
        </w:rPr>
        <w:t xml:space="preserve">Vision Rehabilitation International</w:t>
      </w:r>
    </w:p>
    <w:p w:rsidR="00000000" w:rsidDel="00000000" w:rsidP="00000000" w:rsidRDefault="00000000" w:rsidRPr="00000000" w14:paraId="00000046">
      <w:pPr>
        <w:spacing w:after="120" w:line="240" w:lineRule="auto"/>
        <w:ind w:left="720" w:right="-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Easterseals Project Action Consulting. (2022). </w:t>
      </w:r>
      <w:r w:rsidDel="00000000" w:rsidR="00000000" w:rsidRPr="00000000">
        <w:rPr>
          <w:rFonts w:ascii="Arial" w:cs="Arial" w:eastAsia="Arial" w:hAnsi="Arial"/>
          <w:i w:val="1"/>
          <w:sz w:val="24"/>
          <w:szCs w:val="24"/>
          <w:rtl w:val="0"/>
        </w:rPr>
        <w:t xml:space="preserve">Travel Trainer Certification</w:t>
      </w:r>
      <w:r w:rsidDel="00000000" w:rsidR="00000000" w:rsidRPr="00000000">
        <w:rPr>
          <w:rFonts w:ascii="Arial" w:cs="Arial" w:eastAsia="Arial" w:hAnsi="Arial"/>
          <w:sz w:val="24"/>
          <w:szCs w:val="24"/>
          <w:rtl w:val="0"/>
        </w:rPr>
        <w:t xml:space="preserve">. https://www.projectaction.com/certification-programs/travel-trainer-certification/</w:t>
      </w:r>
    </w:p>
    <w:p w:rsidR="00000000" w:rsidDel="00000000" w:rsidP="00000000" w:rsidRDefault="00000000" w:rsidRPr="00000000" w14:paraId="00000047">
      <w:pPr>
        <w:spacing w:after="120" w:line="240" w:lineRule="auto"/>
        <w:ind w:left="720" w:right="-10" w:hanging="720"/>
        <w:rPr/>
      </w:pPr>
      <w:r w:rsidDel="00000000" w:rsidR="00000000" w:rsidRPr="00000000">
        <w:rPr>
          <w:rFonts w:ascii="Arial" w:cs="Arial" w:eastAsia="Arial" w:hAnsi="Arial"/>
          <w:sz w:val="24"/>
          <w:szCs w:val="24"/>
          <w:rtl w:val="0"/>
        </w:rPr>
        <w:t xml:space="preserve">IDEA (Individuals with Disabilities Education Act Improvement Act of 2004). (2017, May 2). </w:t>
      </w:r>
      <w:r w:rsidDel="00000000" w:rsidR="00000000" w:rsidRPr="00000000">
        <w:rPr>
          <w:rFonts w:ascii="Arial" w:cs="Arial" w:eastAsia="Arial" w:hAnsi="Arial"/>
          <w:i w:val="1"/>
          <w:sz w:val="24"/>
          <w:szCs w:val="24"/>
          <w:rtl w:val="0"/>
        </w:rPr>
        <w:t xml:space="preserve">Sections 300.39 (b)(4) and 300.156. </w:t>
      </w:r>
      <w:r w:rsidDel="00000000" w:rsidR="00000000" w:rsidRPr="00000000">
        <w:rPr>
          <w:rFonts w:ascii="Arial" w:cs="Arial" w:eastAsia="Arial" w:hAnsi="Arial"/>
          <w:sz w:val="24"/>
          <w:szCs w:val="24"/>
          <w:rtl w:val="0"/>
        </w:rPr>
        <w:t xml:space="preserve">Washington, D.C. https://sites.ed.gov/idea/regs/b/a/300.39 and https://sites.ed.gov/idea/regs/b/a/300.39  </w:t>
      </w:r>
      <w:r w:rsidDel="00000000" w:rsidR="00000000" w:rsidRPr="00000000">
        <w:rPr>
          <w:rtl w:val="0"/>
        </w:rPr>
      </w:r>
    </w:p>
    <w:p w:rsidR="00000000" w:rsidDel="00000000" w:rsidP="00000000" w:rsidRDefault="00000000" w:rsidRPr="00000000" w14:paraId="00000048">
      <w:pPr>
        <w:widowControl w:val="1"/>
        <w:spacing w:after="120" w:line="240" w:lineRule="auto"/>
        <w:ind w:left="720" w:right="-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Penrod, W., Burgin, X</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Wiener, W., Siffermann, E. &amp; Blasch, B. (2020, September 15). </w:t>
      </w:r>
      <w:r w:rsidDel="00000000" w:rsidR="00000000" w:rsidRPr="00000000">
        <w:rPr>
          <w:rFonts w:ascii="Arial" w:cs="Arial" w:eastAsia="Arial" w:hAnsi="Arial"/>
          <w:i w:val="1"/>
          <w:color w:val="000000"/>
          <w:sz w:val="24"/>
          <w:szCs w:val="24"/>
          <w:rtl w:val="0"/>
        </w:rPr>
        <w:t xml:space="preserve">Demographic changes in the profession of orientation and mobility since 1983.</w:t>
      </w:r>
      <w:r w:rsidDel="00000000" w:rsidR="00000000" w:rsidRPr="00000000">
        <w:rPr>
          <w:rFonts w:ascii="Arial" w:cs="Arial" w:eastAsia="Arial" w:hAnsi="Arial"/>
          <w:color w:val="000000"/>
          <w:sz w:val="24"/>
          <w:szCs w:val="24"/>
          <w:rtl w:val="0"/>
        </w:rPr>
        <w:t xml:space="preserve"> [Paper presented]. Association for Education and Rehabilitation of the Blind and Visually Impaired (AER) International Conference.</w:t>
      </w:r>
    </w:p>
    <w:p w:rsidR="00000000" w:rsidDel="00000000" w:rsidP="00000000" w:rsidRDefault="00000000" w:rsidRPr="00000000" w14:paraId="00000049">
      <w:pPr>
        <w:spacing w:after="120" w:line="240" w:lineRule="auto"/>
        <w:ind w:left="720" w:right="-10" w:hanging="720"/>
        <w:rPr/>
      </w:pPr>
      <w:r w:rsidDel="00000000" w:rsidR="00000000" w:rsidRPr="00000000">
        <w:rPr>
          <w:rFonts w:ascii="Arial" w:cs="Arial" w:eastAsia="Arial" w:hAnsi="Arial"/>
          <w:sz w:val="24"/>
          <w:szCs w:val="24"/>
          <w:rtl w:val="0"/>
        </w:rPr>
        <w:t xml:space="preserve">Wiener, W. (2004). (Principal Investigator). </w:t>
      </w:r>
      <w:r w:rsidDel="00000000" w:rsidR="00000000" w:rsidRPr="00000000">
        <w:rPr>
          <w:rFonts w:ascii="Arial" w:cs="Arial" w:eastAsia="Arial" w:hAnsi="Arial"/>
          <w:i w:val="1"/>
          <w:sz w:val="24"/>
          <w:szCs w:val="24"/>
          <w:rtl w:val="0"/>
        </w:rPr>
        <w:t xml:space="preserve">Competencies for the practice of travel instruction and travel training: Guidance for the profession of travel instruction. </w:t>
      </w:r>
      <w:r w:rsidDel="00000000" w:rsidR="00000000" w:rsidRPr="00000000">
        <w:rPr>
          <w:rFonts w:ascii="Arial" w:cs="Arial" w:eastAsia="Arial" w:hAnsi="Arial"/>
          <w:sz w:val="24"/>
          <w:szCs w:val="24"/>
          <w:rtl w:val="0"/>
        </w:rPr>
        <w:t xml:space="preserve">Washington, D.C.: Easter Seals Project ACTION. https://www.nadtc.org/wp-content/uploads/634712454477172250_ Competencies_for_the_Pra.pdf</w:t>
      </w:r>
      <w:r w:rsidDel="00000000" w:rsidR="00000000" w:rsidRPr="00000000">
        <w:rPr>
          <w:rtl w:val="0"/>
        </w:rPr>
      </w:r>
    </w:p>
    <w:sectPr>
      <w:footerReference r:id="rId10" w:type="default"/>
      <w:type w:val="nextPage"/>
      <w:pgSz w:h="15840" w:w="12240" w:orient="portrait"/>
      <w:pgMar w:bottom="960" w:top="1360" w:left="1440" w:right="1720" w:header="0" w:footer="7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4D">
    <w:pPr>
      <w:spacing w:after="0" w:line="276" w:lineRule="auto"/>
      <w:ind w:right="-10"/>
      <w:jc w:val="center"/>
      <w:rPr>
        <w:rFonts w:ascii="Arial" w:cs="Arial" w:eastAsia="Arial" w:hAnsi="Arial"/>
        <w:color w:val="666666"/>
        <w:sz w:val="4"/>
        <w:szCs w:val="4"/>
      </w:rPr>
    </w:pPr>
    <w:r w:rsidDel="00000000" w:rsidR="00000000" w:rsidRPr="00000000">
      <w:rPr>
        <w:rFonts w:ascii="Arial" w:cs="Arial" w:eastAsia="Arial" w:hAnsi="Arial"/>
        <w:color w:val="666666"/>
        <w:sz w:val="16"/>
        <w:szCs w:val="16"/>
        <w:rtl w:val="0"/>
      </w:rPr>
      <w:t xml:space="preserve">Orientation and Mobility Specialists and the Provision of Travel Instruction to Individuals with </w:t>
    </w:r>
    <w:r w:rsidDel="00000000" w:rsidR="00000000" w:rsidRPr="00000000">
      <w:rPr>
        <w:rFonts w:ascii="Arial" w:cs="Arial" w:eastAsia="Arial" w:hAnsi="Arial"/>
        <w:color w:val="666666"/>
        <w:sz w:val="16"/>
        <w:szCs w:val="16"/>
        <w:rtl w:val="0"/>
      </w:rPr>
      <w:t xml:space="preserve">Nonvisual</w:t>
    </w:r>
    <w:r w:rsidDel="00000000" w:rsidR="00000000" w:rsidRPr="00000000">
      <w:rPr>
        <w:rFonts w:ascii="Arial" w:cs="Arial" w:eastAsia="Arial" w:hAnsi="Arial"/>
        <w:color w:val="666666"/>
        <w:sz w:val="16"/>
        <w:szCs w:val="16"/>
        <w:rtl w:val="0"/>
      </w:rPr>
      <w:t xml:space="preserve"> Disabilities</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40" w:lin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widowControl w:val="1"/>
      <w:spacing w:after="0" w:before="40" w:line="240" w:lineRule="auto"/>
    </w:pPr>
    <w:rPr>
      <w:rFonts w:ascii="Arial" w:cs="Arial" w:eastAsia="Arial" w:hAnsi="Arial"/>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40" w:lin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widowControl w:val="1"/>
      <w:spacing w:after="0" w:before="40" w:line="240" w:lineRule="auto"/>
    </w:pPr>
    <w:rPr>
      <w:rFonts w:ascii="Arial" w:cs="Arial" w:eastAsia="Arial" w:hAnsi="Arial"/>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40" w:lin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widowControl w:val="1"/>
      <w:spacing w:after="0" w:before="40" w:line="240" w:lineRule="auto"/>
    </w:pPr>
    <w:rPr>
      <w:rFonts w:ascii="Arial" w:cs="Arial" w:eastAsia="Arial" w:hAnsi="Arial"/>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pPr>
      <w:widowControl w:val="0"/>
      <w:spacing w:after="200" w:line="276" w:lineRule="auto"/>
    </w:pPr>
  </w:style>
  <w:style w:type="paragraph" w:styleId="Heading1">
    <w:name w:val="heading 1"/>
    <w:basedOn w:val="Normal"/>
    <w:next w:val="Normal"/>
    <w:link w:val="Heading1Char"/>
    <w:uiPriority w:val="9"/>
    <w:qFormat w:val="1"/>
    <w:rsid w:val="00B8180E"/>
    <w:pPr>
      <w:keepNext w:val="1"/>
      <w:keepLines w:val="1"/>
      <w:widowControl w:val="1"/>
      <w:spacing w:after="0" w:before="240" w:line="240" w:lineRule="auto"/>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rsid w:val="00B8180E"/>
    <w:pPr>
      <w:keepNext w:val="1"/>
      <w:keepLines w:val="1"/>
      <w:widowControl w:val="1"/>
      <w:spacing w:after="0" w:before="40" w:line="240" w:lineRule="auto"/>
      <w:outlineLvl w:val="1"/>
    </w:pPr>
    <w:rPr>
      <w:rFonts w:ascii="Arial" w:cs="Arial" w:hAnsi="Arial" w:eastAsiaTheme="majorEastAsia"/>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nternetLink" w:customStyle="1">
    <w:name w:val="Internet Link"/>
    <w:basedOn w:val="DefaultParagraphFont"/>
    <w:uiPriority w:val="99"/>
    <w:unhideWhenUsed w:val="1"/>
    <w:rsid w:val="00F25A62"/>
    <w:rPr>
      <w:color w:val="0000ff" w:themeColor="hyperlink"/>
      <w:u w:val="single"/>
    </w:rPr>
  </w:style>
  <w:style w:type="character" w:styleId="UnresolvedMention">
    <w:name w:val="Unresolved Mention"/>
    <w:basedOn w:val="DefaultParagraphFont"/>
    <w:uiPriority w:val="99"/>
    <w:semiHidden w:val="1"/>
    <w:unhideWhenUsed w:val="1"/>
    <w:qFormat w:val="1"/>
    <w:rsid w:val="00F25A62"/>
    <w:rPr>
      <w:color w:val="605e5c"/>
      <w:shd w:color="auto" w:fill="e1dfdd" w:val="clear"/>
    </w:rPr>
  </w:style>
  <w:style w:type="character" w:styleId="FollowedHyperlink">
    <w:name w:val="FollowedHyperlink"/>
    <w:basedOn w:val="DefaultParagraphFont"/>
    <w:uiPriority w:val="99"/>
    <w:semiHidden w:val="1"/>
    <w:unhideWhenUsed w:val="1"/>
    <w:qFormat w:val="1"/>
    <w:rsid w:val="00DC0964"/>
    <w:rPr>
      <w:color w:val="800080" w:themeColor="followedHyperlink"/>
      <w:u w:val="single"/>
    </w:rPr>
  </w:style>
  <w:style w:type="character" w:styleId="apple-converted-space" w:customStyle="1">
    <w:name w:val="apple-converted-space"/>
    <w:basedOn w:val="DefaultParagraphFont"/>
    <w:qFormat w:val="1"/>
    <w:rsid w:val="00CD0D35"/>
  </w:style>
  <w:style w:type="character" w:styleId="CommentReference">
    <w:name w:val="annotation reference"/>
    <w:basedOn w:val="DefaultParagraphFont"/>
    <w:uiPriority w:val="99"/>
    <w:semiHidden w:val="1"/>
    <w:unhideWhenUsed w:val="1"/>
    <w:qFormat w:val="1"/>
    <w:rsid w:val="00CD0D35"/>
    <w:rPr>
      <w:sz w:val="16"/>
      <w:szCs w:val="16"/>
    </w:rPr>
  </w:style>
  <w:style w:type="character" w:styleId="CommentTextChar" w:customStyle="1">
    <w:name w:val="Comment Text Char"/>
    <w:basedOn w:val="DefaultParagraphFont"/>
    <w:link w:val="CommentText"/>
    <w:uiPriority w:val="99"/>
    <w:qFormat w:val="1"/>
    <w:rsid w:val="00CD0D35"/>
    <w:rPr>
      <w:sz w:val="20"/>
      <w:szCs w:val="20"/>
    </w:rPr>
  </w:style>
  <w:style w:type="character" w:styleId="CommentSubjectChar" w:customStyle="1">
    <w:name w:val="Comment Subject Char"/>
    <w:basedOn w:val="CommentTextChar"/>
    <w:link w:val="CommentSubject"/>
    <w:uiPriority w:val="99"/>
    <w:semiHidden w:val="1"/>
    <w:qFormat w:val="1"/>
    <w:rsid w:val="00CD0D35"/>
    <w:rPr>
      <w:b w:val="1"/>
      <w:bCs w:val="1"/>
      <w:sz w:val="20"/>
      <w:szCs w:val="20"/>
    </w:rPr>
  </w:style>
  <w:style w:type="character" w:styleId="HeaderChar" w:customStyle="1">
    <w:name w:val="Header Char"/>
    <w:basedOn w:val="DefaultParagraphFont"/>
    <w:link w:val="Header"/>
    <w:uiPriority w:val="99"/>
    <w:qFormat w:val="1"/>
    <w:rsid w:val="00467598"/>
  </w:style>
  <w:style w:type="character" w:styleId="FooterChar" w:customStyle="1">
    <w:name w:val="Footer Char"/>
    <w:basedOn w:val="DefaultParagraphFont"/>
    <w:link w:val="Footer"/>
    <w:uiPriority w:val="99"/>
    <w:qFormat w:val="1"/>
    <w:rsid w:val="00467598"/>
  </w:style>
  <w:style w:type="character" w:styleId="Heading1Char" w:customStyle="1">
    <w:name w:val="Heading 1 Char"/>
    <w:basedOn w:val="DefaultParagraphFont"/>
    <w:link w:val="Heading1"/>
    <w:uiPriority w:val="9"/>
    <w:qFormat w:val="1"/>
    <w:rsid w:val="00B8180E"/>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qFormat w:val="1"/>
    <w:rsid w:val="00B8180E"/>
    <w:rPr>
      <w:rFonts w:ascii="Arial" w:cs="Arial" w:hAnsi="Arial" w:eastAsiaTheme="majorEastAsia"/>
      <w:color w:val="365f91" w:themeColor="accent1" w:themeShade="0000BF"/>
      <w:sz w:val="26"/>
      <w:szCs w:val="2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ListParagraph">
    <w:name w:val="List Paragraph"/>
    <w:basedOn w:val="Normal"/>
    <w:uiPriority w:val="34"/>
    <w:qFormat w:val="1"/>
    <w:rsid w:val="00AB5FEF"/>
    <w:pPr>
      <w:ind w:left="720"/>
      <w:contextualSpacing w:val="1"/>
    </w:pPr>
  </w:style>
  <w:style w:type="paragraph" w:styleId="Revision">
    <w:name w:val="Revision"/>
    <w:uiPriority w:val="99"/>
    <w:semiHidden w:val="1"/>
    <w:qFormat w:val="1"/>
    <w:rsid w:val="0096293B"/>
  </w:style>
  <w:style w:type="paragraph" w:styleId="CommentText">
    <w:name w:val="annotation text"/>
    <w:basedOn w:val="Normal"/>
    <w:link w:val="CommentTextChar"/>
    <w:uiPriority w:val="99"/>
    <w:unhideWhenUsed w:val="1"/>
    <w:qFormat w:val="1"/>
    <w:rsid w:val="00CD0D35"/>
    <w:pPr>
      <w:spacing w:line="240" w:lineRule="auto"/>
    </w:pPr>
    <w:rPr>
      <w:sz w:val="20"/>
      <w:szCs w:val="20"/>
    </w:rPr>
  </w:style>
  <w:style w:type="paragraph" w:styleId="CommentSubject">
    <w:name w:val="annotation subject"/>
    <w:basedOn w:val="CommentText"/>
    <w:next w:val="CommentText"/>
    <w:link w:val="CommentSubjectChar"/>
    <w:uiPriority w:val="99"/>
    <w:semiHidden w:val="1"/>
    <w:unhideWhenUsed w:val="1"/>
    <w:qFormat w:val="1"/>
    <w:rsid w:val="00CD0D35"/>
    <w:rPr>
      <w:b w:val="1"/>
      <w:bCs w:val="1"/>
    </w:rPr>
  </w:style>
  <w:style w:type="paragraph" w:styleId="HeaderandFooter" w:customStyle="1">
    <w:name w:val="Header and Footer"/>
    <w:basedOn w:val="Normal"/>
    <w:qFormat w:val="1"/>
  </w:style>
  <w:style w:type="paragraph" w:styleId="Header">
    <w:name w:val="header"/>
    <w:basedOn w:val="Normal"/>
    <w:link w:val="HeaderChar"/>
    <w:uiPriority w:val="99"/>
    <w:unhideWhenUsed w:val="1"/>
    <w:rsid w:val="00467598"/>
    <w:pPr>
      <w:tabs>
        <w:tab w:val="center" w:pos="4680"/>
        <w:tab w:val="right" w:pos="9360"/>
      </w:tabs>
      <w:spacing w:after="0" w:line="240" w:lineRule="auto"/>
    </w:pPr>
  </w:style>
  <w:style w:type="paragraph" w:styleId="Footer">
    <w:name w:val="footer"/>
    <w:basedOn w:val="Normal"/>
    <w:link w:val="FooterChar"/>
    <w:uiPriority w:val="99"/>
    <w:unhideWhenUsed w:val="1"/>
    <w:rsid w:val="00467598"/>
    <w:pPr>
      <w:tabs>
        <w:tab w:val="center" w:pos="4680"/>
        <w:tab w:val="right" w:pos="9360"/>
      </w:tabs>
      <w:spacing w:after="0" w:line="240" w:lineRule="auto"/>
    </w:pPr>
  </w:style>
  <w:style w:type="paragraph" w:styleId="FrameContents" w:customStyle="1">
    <w:name w:val="Frame Contents"/>
    <w:basedOn w:val="Normal"/>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s://www.acvrep.org/certifications/co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Gnxm0RzUHQoyvtLH88A3c7xuw==">AMUW2mXNqmByE5T/MTB5+RWdA6OgJtdhkx1THwTq5EHU0s3v/b5cqLxOzQF8xWqwo17WWLouwAGR8dgWQYrc34ndn/rSMRgwtHeUrjmc9BN03xsAM9Gqc8k=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703F9BB-BB8F-42C8-B496-1F9CB42BB35C}"/>
</file>

<file path=customXML/itemProps3.xml><?xml version="1.0" encoding="utf-8"?>
<ds:datastoreItem xmlns:ds="http://schemas.openxmlformats.org/officeDocument/2006/customXml" ds:itemID="{443220A8-BF45-46F4-842B-6B435DF2CDA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2022-09-03T22:01:00Z</dcterms:created>
  <dc:creator>Bonnie Burk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2013-10-04T00:00:00Z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2015-03-12T00:00:00Z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