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13" w:rsidRDefault="00852613" w:rsidP="00852613">
      <w:pPr>
        <w:pStyle w:val="Heading1"/>
        <w:jc w:val="left"/>
      </w:pPr>
      <w:bookmarkStart w:id="0" w:name="_GoBack"/>
      <w:bookmarkEnd w:id="0"/>
      <w:r>
        <w:t xml:space="preserve">Guidance through Construction </w:t>
      </w:r>
      <w:r w:rsidR="00634ABD">
        <w:t>Areas</w:t>
      </w:r>
    </w:p>
    <w:p w:rsidR="00BF1C77" w:rsidRDefault="00BF1C77">
      <w:pPr>
        <w:rPr>
          <w:b/>
        </w:rPr>
      </w:pPr>
    </w:p>
    <w:p w:rsidR="00D86CB7" w:rsidRDefault="001B77E4" w:rsidP="00D86CB7">
      <w:pPr>
        <w:rPr>
          <w:rFonts w:cs="Arial"/>
          <w:szCs w:val="24"/>
        </w:rPr>
      </w:pPr>
      <w:r w:rsidRPr="00D86CB7">
        <w:rPr>
          <w:rFonts w:cs="Arial"/>
          <w:szCs w:val="24"/>
        </w:rPr>
        <w:t xml:space="preserve">The Americans with Disabilities Act (ADA) and the Manual on Uniform Traffic Control Devices (MUTCD) both require accessibility </w:t>
      </w:r>
      <w:r w:rsidR="00852613" w:rsidRPr="00D86CB7">
        <w:rPr>
          <w:rFonts w:cs="Arial"/>
          <w:szCs w:val="24"/>
        </w:rPr>
        <w:t xml:space="preserve">to </w:t>
      </w:r>
      <w:r w:rsidRPr="00D86CB7">
        <w:rPr>
          <w:rFonts w:cs="Arial"/>
          <w:szCs w:val="24"/>
        </w:rPr>
        <w:t xml:space="preserve">be maintained for pedestrians with disabilities when construction disrupts a pedestrian </w:t>
      </w:r>
      <w:r w:rsidR="00852613" w:rsidRPr="00D86CB7">
        <w:rPr>
          <w:rFonts w:cs="Arial"/>
          <w:szCs w:val="24"/>
        </w:rPr>
        <w:t>walkway</w:t>
      </w:r>
      <w:r w:rsidR="00910C9D">
        <w:rPr>
          <w:rFonts w:cs="Arial"/>
          <w:szCs w:val="24"/>
        </w:rPr>
        <w:t xml:space="preserve">.  </w:t>
      </w:r>
      <w:r w:rsidR="004B0211">
        <w:rPr>
          <w:rFonts w:cs="Arial"/>
          <w:szCs w:val="24"/>
        </w:rPr>
        <w:t>The MUTCD now clarifies that f</w:t>
      </w:r>
      <w:r w:rsidR="006328F1" w:rsidRPr="004B0211">
        <w:rPr>
          <w:rFonts w:cs="Arial"/>
          <w:szCs w:val="24"/>
        </w:rPr>
        <w:t>or ped</w:t>
      </w:r>
      <w:r w:rsidR="004B0211">
        <w:rPr>
          <w:rFonts w:cs="Arial"/>
          <w:szCs w:val="24"/>
        </w:rPr>
        <w:t xml:space="preserve">estrians who are blind, signage, yellow tape and widely spaced cones are </w:t>
      </w:r>
      <w:r w:rsidR="006328F1" w:rsidRPr="004B0211">
        <w:rPr>
          <w:rFonts w:cs="Arial"/>
          <w:szCs w:val="24"/>
        </w:rPr>
        <w:t>not adequate to convey the needed information.</w:t>
      </w:r>
      <w:r w:rsidR="006328F1" w:rsidRPr="00D86CB7">
        <w:rPr>
          <w:rFonts w:cs="Arial"/>
          <w:szCs w:val="24"/>
        </w:rPr>
        <w:t xml:space="preserve"> </w:t>
      </w:r>
    </w:p>
    <w:p w:rsidR="008A142D" w:rsidRPr="00D86CB7" w:rsidRDefault="006328F1" w:rsidP="00D86CB7">
      <w:pPr>
        <w:rPr>
          <w:rFonts w:cs="Arial"/>
          <w:szCs w:val="24"/>
        </w:rPr>
      </w:pPr>
      <w:r w:rsidRPr="00D86CB7">
        <w:rPr>
          <w:rFonts w:cs="Arial"/>
          <w:szCs w:val="24"/>
        </w:rPr>
        <w:t xml:space="preserve"> </w:t>
      </w:r>
    </w:p>
    <w:p w:rsidR="00D86CB7" w:rsidRDefault="004D1707" w:rsidP="00D86CB7">
      <w:pPr>
        <w:rPr>
          <w:rFonts w:cs="Arial"/>
          <w:sz w:val="28"/>
          <w:szCs w:val="28"/>
        </w:rPr>
      </w:pPr>
      <w:r w:rsidRPr="00D86CB7">
        <w:rPr>
          <w:rFonts w:cs="Arial"/>
          <w:szCs w:val="24"/>
        </w:rPr>
        <w:t>Part 6</w:t>
      </w:r>
      <w:r w:rsidR="008A142D" w:rsidRPr="00D86CB7">
        <w:rPr>
          <w:rFonts w:cs="Arial"/>
          <w:szCs w:val="24"/>
        </w:rPr>
        <w:t>.D.01 of</w:t>
      </w:r>
      <w:r w:rsidRPr="00D86CB7">
        <w:rPr>
          <w:rFonts w:cs="Arial"/>
          <w:szCs w:val="24"/>
        </w:rPr>
        <w:t xml:space="preserve"> the MUTCD</w:t>
      </w:r>
      <w:r w:rsidR="008A142D" w:rsidRPr="00D86CB7">
        <w:rPr>
          <w:rFonts w:cs="Arial"/>
          <w:szCs w:val="24"/>
        </w:rPr>
        <w:t xml:space="preserve"> is on Pedestrian Considerations in Temporary Traffic Control</w:t>
      </w:r>
      <w:r w:rsidR="00AC2A10">
        <w:rPr>
          <w:rFonts w:cs="Arial"/>
          <w:szCs w:val="24"/>
        </w:rPr>
        <w:t xml:space="preserve"> </w:t>
      </w:r>
      <w:r w:rsidR="00E253D6">
        <w:rPr>
          <w:rFonts w:cs="Arial"/>
          <w:sz w:val="28"/>
          <w:szCs w:val="28"/>
        </w:rPr>
        <w:t>(</w:t>
      </w:r>
      <w:hyperlink r:id="rId9" w:tgtFrame="_parent" w:history="1">
        <w:r w:rsidR="00E253D6" w:rsidRPr="00351A54">
          <w:rPr>
            <w:rStyle w:val="Hyperlink"/>
            <w:rFonts w:cs="Arial"/>
            <w:sz w:val="28"/>
            <w:szCs w:val="28"/>
          </w:rPr>
          <w:t>http://mutcd.fhwa.dot.gov</w:t>
        </w:r>
      </w:hyperlink>
      <w:r w:rsidR="00E253D6">
        <w:t>)</w:t>
      </w:r>
      <w:r w:rsidR="008A142D" w:rsidRPr="00D86CB7">
        <w:rPr>
          <w:rFonts w:cs="Arial"/>
          <w:szCs w:val="24"/>
        </w:rPr>
        <w:t xml:space="preserve">.  It states in a standard that: </w:t>
      </w:r>
    </w:p>
    <w:p w:rsidR="00D86CB7" w:rsidRPr="00D86CB7" w:rsidRDefault="00D86CB7" w:rsidP="00D86CB7">
      <w:pPr>
        <w:rPr>
          <w:rFonts w:cs="Arial"/>
          <w:i/>
          <w:szCs w:val="24"/>
          <w:lang w:eastAsia="en-US"/>
        </w:rPr>
      </w:pPr>
      <w:r w:rsidRPr="00D86CB7">
        <w:rPr>
          <w:i/>
        </w:rPr>
        <w:t xml:space="preserve">“If the TTC zone affects the movement of pedestrians, adequate pedestrian access and walkways shall be provided.  </w:t>
      </w:r>
      <w:r w:rsidR="008A142D" w:rsidRPr="00D86CB7">
        <w:rPr>
          <w:i/>
        </w:rPr>
        <w:t>If the</w:t>
      </w:r>
      <w:r w:rsidR="008A142D" w:rsidRPr="00D86CB7">
        <w:rPr>
          <w:rFonts w:cs="Arial"/>
          <w:bCs/>
          <w:i/>
          <w:szCs w:val="24"/>
          <w:lang w:eastAsia="en-US"/>
        </w:rPr>
        <w:t xml:space="preserve"> TTC zone affects an accessible and detectable pedestrian facility, the accessibility and detectability shall be maintained along the alternate pedestrian route.”</w:t>
      </w:r>
      <w:r w:rsidR="008A142D" w:rsidRPr="00D86CB7">
        <w:rPr>
          <w:rFonts w:cs="Arial"/>
          <w:bCs/>
          <w:szCs w:val="24"/>
          <w:lang w:eastAsia="en-US"/>
        </w:rPr>
        <w:t xml:space="preserve">  </w:t>
      </w:r>
      <w:r w:rsidRPr="00D86CB7">
        <w:rPr>
          <w:rFonts w:cs="Arial"/>
          <w:bCs/>
          <w:szCs w:val="24"/>
          <w:lang w:eastAsia="en-US"/>
        </w:rPr>
        <w:t>It allows alternate means of providing access in the following option:</w:t>
      </w:r>
      <w:r>
        <w:rPr>
          <w:rFonts w:cs="Arial"/>
          <w:bCs/>
          <w:szCs w:val="24"/>
          <w:lang w:eastAsia="en-US"/>
        </w:rPr>
        <w:t xml:space="preserve"> </w:t>
      </w:r>
      <w:r w:rsidR="00972EDA" w:rsidRPr="00D86CB7">
        <w:rPr>
          <w:rFonts w:cs="Arial"/>
          <w:bCs/>
          <w:i/>
          <w:szCs w:val="24"/>
          <w:lang w:eastAsia="en-US"/>
        </w:rPr>
        <w:t>“</w:t>
      </w:r>
      <w:r w:rsidR="00972EDA" w:rsidRPr="00D86CB7">
        <w:rPr>
          <w:rFonts w:cs="Arial"/>
          <w:i/>
          <w:szCs w:val="24"/>
          <w:lang w:eastAsia="en-US"/>
        </w:rPr>
        <w:t>If</w:t>
      </w:r>
      <w:r w:rsidR="008A142D" w:rsidRPr="00D86CB7">
        <w:rPr>
          <w:rFonts w:cs="Arial"/>
          <w:i/>
          <w:szCs w:val="24"/>
          <w:lang w:eastAsia="en-US"/>
        </w:rPr>
        <w:t xml:space="preserve"> establishing or maintaining an alternate pedestrian route is not feasible during the project, an alternate</w:t>
      </w:r>
      <w:r w:rsidRPr="00D86CB7">
        <w:rPr>
          <w:rFonts w:cs="Arial"/>
          <w:i/>
          <w:szCs w:val="24"/>
          <w:lang w:eastAsia="en-US"/>
        </w:rPr>
        <w:t xml:space="preserve"> </w:t>
      </w:r>
      <w:r w:rsidR="008A142D" w:rsidRPr="00D86CB7">
        <w:rPr>
          <w:rFonts w:cs="Arial"/>
          <w:i/>
          <w:szCs w:val="24"/>
          <w:lang w:eastAsia="en-US"/>
        </w:rPr>
        <w:t>means of providing for pedestrians may be used, such as adding free bus service around the project or assigning</w:t>
      </w:r>
      <w:r w:rsidRPr="00D86CB7">
        <w:rPr>
          <w:rFonts w:cs="Arial"/>
          <w:i/>
          <w:szCs w:val="24"/>
          <w:lang w:eastAsia="en-US"/>
        </w:rPr>
        <w:t xml:space="preserve"> </w:t>
      </w:r>
      <w:r w:rsidR="008A142D" w:rsidRPr="00D86CB7">
        <w:rPr>
          <w:rFonts w:cs="Arial"/>
          <w:i/>
          <w:szCs w:val="24"/>
          <w:lang w:eastAsia="en-US"/>
        </w:rPr>
        <w:t>someone the responsibility to assist pedestrians with disabilities through the project limits.</w:t>
      </w:r>
      <w:r w:rsidRPr="00D86CB7">
        <w:rPr>
          <w:rFonts w:cs="Arial"/>
          <w:i/>
          <w:szCs w:val="24"/>
          <w:lang w:eastAsia="en-US"/>
        </w:rPr>
        <w:t>”</w:t>
      </w:r>
    </w:p>
    <w:p w:rsidR="00D86CB7" w:rsidRPr="00D86CB7" w:rsidRDefault="00D86CB7" w:rsidP="008A142D">
      <w:pPr>
        <w:rPr>
          <w:rFonts w:cs="Arial"/>
          <w:szCs w:val="24"/>
          <w:lang w:eastAsia="en-US"/>
        </w:rPr>
      </w:pPr>
    </w:p>
    <w:p w:rsidR="004B0211" w:rsidRDefault="00D86CB7">
      <w:r>
        <w:t>Although standards and guidance regarding pedestrian access around construction w</w:t>
      </w:r>
      <w:r w:rsidR="00910C9D">
        <w:t>ere</w:t>
      </w:r>
      <w:r>
        <w:t xml:space="preserve"> added to the MUTCD in 2003 and </w:t>
      </w:r>
      <w:r w:rsidR="004B0211">
        <w:t>are</w:t>
      </w:r>
      <w:r>
        <w:t xml:space="preserve"> required by the ADA</w:t>
      </w:r>
      <w:r w:rsidR="004B0211">
        <w:t xml:space="preserve"> </w:t>
      </w:r>
      <w:r>
        <w:t>wherever a pedestrian sidewalk is inter</w:t>
      </w:r>
      <w:r w:rsidR="00910C9D">
        <w:t>r</w:t>
      </w:r>
      <w:r>
        <w:t xml:space="preserve">upted, many construction areas are not adequately blocked in accordance with the regulations.  </w:t>
      </w:r>
      <w:r w:rsidR="00BE5F84">
        <w:t>Orientation and M</w:t>
      </w:r>
      <w:r w:rsidR="004B0211">
        <w:t xml:space="preserve">obility specialists, and pedestrians who are blind or who have low vision, may need to report areas that are not adequately marked and remind traffic engineering departments about the requirements.  </w:t>
      </w:r>
    </w:p>
    <w:p w:rsidR="004B0211" w:rsidRDefault="004B0211"/>
    <w:p w:rsidR="001B77E4" w:rsidRDefault="00CF6176">
      <w:r>
        <w:t xml:space="preserve">The 2009 MUTCD includes specifications </w:t>
      </w:r>
      <w:r w:rsidR="00D86CB7">
        <w:t xml:space="preserve">for </w:t>
      </w:r>
      <w:r w:rsidR="00AC2A10">
        <w:t xml:space="preserve">detectable edging and </w:t>
      </w:r>
      <w:r>
        <w:t xml:space="preserve">pedestrian </w:t>
      </w:r>
      <w:r w:rsidR="006328F1">
        <w:t>channelizing devices</w:t>
      </w:r>
      <w:r w:rsidR="00E70F10">
        <w:t xml:space="preserve"> (which are essentially the same)</w:t>
      </w:r>
      <w:r>
        <w:t xml:space="preserve"> </w:t>
      </w:r>
      <w:r w:rsidR="00D86CB7">
        <w:t>and recommends use of audible information devices</w:t>
      </w:r>
      <w:r w:rsidR="00E253D6">
        <w:t xml:space="preserve"> and accessible pedestrian signals</w:t>
      </w:r>
      <w:r w:rsidR="00D86CB7">
        <w:t xml:space="preserve"> in some situations</w:t>
      </w:r>
      <w:r>
        <w:t xml:space="preserve">.  </w:t>
      </w:r>
    </w:p>
    <w:p w:rsidR="00AC2A10" w:rsidRDefault="00AC2A10" w:rsidP="00E70F10">
      <w:pPr>
        <w:pStyle w:val="Heading2"/>
      </w:pPr>
      <w:r>
        <w:t>Detectable edging</w:t>
      </w:r>
    </w:p>
    <w:p w:rsidR="00AC2A10" w:rsidRPr="00E70F10" w:rsidRDefault="004B0211" w:rsidP="00AC2A10">
      <w:pPr>
        <w:autoSpaceDE w:val="0"/>
        <w:autoSpaceDN w:val="0"/>
        <w:adjustRightInd w:val="0"/>
        <w:rPr>
          <w:rFonts w:cs="Arial"/>
          <w:iCs/>
          <w:szCs w:val="24"/>
          <w:lang w:eastAsia="en-US"/>
        </w:rPr>
      </w:pPr>
      <w:r>
        <w:rPr>
          <w:rFonts w:cs="Arial"/>
          <w:iCs/>
          <w:noProof/>
          <w:szCs w:val="24"/>
          <w:lang w:eastAsia="en-US"/>
        </w:rPr>
        <w:drawing>
          <wp:anchor distT="0" distB="0" distL="114300" distR="114300" simplePos="0" relativeHeight="251658240" behindDoc="0" locked="0" layoutInCell="1" allowOverlap="1">
            <wp:simplePos x="0" y="0"/>
            <wp:positionH relativeFrom="column">
              <wp:posOffset>3952875</wp:posOffset>
            </wp:positionH>
            <wp:positionV relativeFrom="paragraph">
              <wp:posOffset>580390</wp:posOffset>
            </wp:positionV>
            <wp:extent cx="2381250" cy="1647825"/>
            <wp:effectExtent l="19050" t="0" r="0" b="0"/>
            <wp:wrapSquare wrapText="bothSides"/>
            <wp:docPr id="1" name="Picture 1" descr="http://www.workzonesafety.org/files/documents/training/fhwa_wz_grant/images/atssa_ada_guide/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zonesafety.org/files/documents/training/fhwa_wz_grant/images/atssa_ada_guide/f5.png"/>
                    <pic:cNvPicPr>
                      <a:picLocks noChangeAspect="1" noChangeArrowheads="1"/>
                    </pic:cNvPicPr>
                  </pic:nvPicPr>
                  <pic:blipFill>
                    <a:blip r:embed="rId10" cstate="print"/>
                    <a:srcRect/>
                    <a:stretch>
                      <a:fillRect/>
                    </a:stretch>
                  </pic:blipFill>
                  <pic:spPr bwMode="auto">
                    <a:xfrm>
                      <a:off x="0" y="0"/>
                      <a:ext cx="2381250" cy="1647825"/>
                    </a:xfrm>
                    <a:prstGeom prst="rect">
                      <a:avLst/>
                    </a:prstGeom>
                    <a:noFill/>
                    <a:ln w="9525">
                      <a:noFill/>
                      <a:miter lim="800000"/>
                      <a:headEnd/>
                      <a:tailEnd/>
                    </a:ln>
                  </pic:spPr>
                </pic:pic>
              </a:graphicData>
            </a:graphic>
          </wp:anchor>
        </w:drawing>
      </w:r>
      <w:r w:rsidR="00AC2A10" w:rsidRPr="00E70F10">
        <w:rPr>
          <w:rFonts w:cs="Arial"/>
          <w:iCs/>
          <w:szCs w:val="24"/>
          <w:lang w:eastAsia="en-US"/>
        </w:rPr>
        <w:t>Detectable edging that is continuous, except for gaps where vehicle</w:t>
      </w:r>
      <w:r>
        <w:rPr>
          <w:rFonts w:cs="Arial"/>
          <w:iCs/>
          <w:szCs w:val="24"/>
          <w:lang w:eastAsia="en-US"/>
        </w:rPr>
        <w:t>s</w:t>
      </w:r>
      <w:r w:rsidR="00AC2A10" w:rsidRPr="00E70F10">
        <w:rPr>
          <w:rFonts w:cs="Arial"/>
          <w:iCs/>
          <w:szCs w:val="24"/>
          <w:lang w:eastAsia="en-US"/>
        </w:rPr>
        <w:t xml:space="preserve"> will be turning or crossing </w:t>
      </w:r>
      <w:r>
        <w:rPr>
          <w:rFonts w:cs="Arial"/>
          <w:iCs/>
          <w:szCs w:val="24"/>
          <w:lang w:eastAsia="en-US"/>
        </w:rPr>
        <w:t xml:space="preserve">the sidewalk (driveways), </w:t>
      </w:r>
      <w:r w:rsidR="00AC2A10" w:rsidRPr="00E70F10">
        <w:rPr>
          <w:rFonts w:cs="Arial"/>
          <w:iCs/>
          <w:szCs w:val="24"/>
          <w:lang w:eastAsia="en-US"/>
        </w:rPr>
        <w:t>is supposed to be at least 6 inches above the surface of the sidewalk, with a bottom edge that is less than 2.5 inches above the surface. There are requirements for the edging to be firmly attached to the ground or to other devices and in</w:t>
      </w:r>
      <w:r>
        <w:rPr>
          <w:rFonts w:cs="Arial"/>
          <w:iCs/>
          <w:szCs w:val="24"/>
          <w:lang w:eastAsia="en-US"/>
        </w:rPr>
        <w:t>terconnected.</w:t>
      </w:r>
    </w:p>
    <w:p w:rsidR="00100B3C" w:rsidRPr="00910C9D" w:rsidRDefault="00E70F10" w:rsidP="00E70F10">
      <w:pPr>
        <w:pStyle w:val="Heading2"/>
      </w:pPr>
      <w:r>
        <w:t>Channelizing devices</w:t>
      </w:r>
    </w:p>
    <w:p w:rsidR="00100B3C" w:rsidRDefault="00886EB8" w:rsidP="00910C9D">
      <w:pPr>
        <w:outlineLvl w:val="0"/>
        <w:rPr>
          <w:rFonts w:cs="Arial"/>
          <w:szCs w:val="24"/>
        </w:rPr>
      </w:pPr>
      <w:r>
        <w:rPr>
          <w:noProof/>
        </w:rPr>
        <w:pict>
          <v:shapetype id="_x0000_t202" coordsize="21600,21600" o:spt="202" path="m,l,21600r21600,l21600,xe">
            <v:stroke joinstyle="miter"/>
            <v:path gradientshapeok="t" o:connecttype="rect"/>
          </v:shapetype>
          <v:shape id="_x0000_s1026" type="#_x0000_t202" style="position:absolute;margin-left:313.5pt;margin-top:85.9pt;width:187.5pt;height:34.3pt;z-index:251660288" stroked="f">
            <v:textbox inset="0,0,0,0">
              <w:txbxContent>
                <w:p w:rsidR="00997F58" w:rsidRPr="00147C97" w:rsidRDefault="00997F58" w:rsidP="00997F58">
                  <w:pPr>
                    <w:pStyle w:val="Caption"/>
                    <w:rPr>
                      <w:rFonts w:cs="Arial"/>
                      <w:noProof/>
                      <w:sz w:val="24"/>
                      <w:szCs w:val="24"/>
                    </w:rPr>
                  </w:pPr>
                  <w:r>
                    <w:t xml:space="preserve">Figure </w:t>
                  </w:r>
                  <w:r w:rsidR="00886EB8">
                    <w:fldChar w:fldCharType="begin"/>
                  </w:r>
                  <w:r w:rsidR="00886EB8">
                    <w:instrText xml:space="preserve"> SEQ Figure \* ARABIC </w:instrText>
                  </w:r>
                  <w:r w:rsidR="00886EB8">
                    <w:fldChar w:fldCharType="separate"/>
                  </w:r>
                  <w:r w:rsidR="0095408B">
                    <w:rPr>
                      <w:noProof/>
                    </w:rPr>
                    <w:t>1</w:t>
                  </w:r>
                  <w:r w:rsidR="00886EB8">
                    <w:rPr>
                      <w:noProof/>
                    </w:rPr>
                    <w:fldChar w:fldCharType="end"/>
                  </w:r>
                  <w:r w:rsidR="00BE5F84">
                    <w:t xml:space="preserve">: </w:t>
                  </w:r>
                  <w:r w:rsidRPr="00EB753E">
                    <w:t>Example of a Pedestrian Channelizing Device with a Detectable Edge</w:t>
                  </w:r>
                </w:p>
              </w:txbxContent>
            </v:textbox>
            <w10:wrap type="square"/>
          </v:shape>
        </w:pict>
      </w:r>
      <w:r w:rsidR="00910C9D" w:rsidRPr="00910C9D">
        <w:rPr>
          <w:rFonts w:cs="Arial"/>
          <w:szCs w:val="24"/>
        </w:rPr>
        <w:t>C</w:t>
      </w:r>
      <w:r w:rsidR="00997F58">
        <w:rPr>
          <w:rFonts w:cs="Arial"/>
          <w:szCs w:val="24"/>
        </w:rPr>
        <w:t>hanne</w:t>
      </w:r>
      <w:r w:rsidR="00910C9D" w:rsidRPr="00910C9D">
        <w:rPr>
          <w:rFonts w:cs="Arial"/>
          <w:szCs w:val="24"/>
        </w:rPr>
        <w:t xml:space="preserve">lizing devices are used to warn and guide road (and sidewalk) users.  The MUTCD requires that devices used to guide or “channelize” pedestrians be </w:t>
      </w:r>
      <w:r w:rsidR="00AC2A10" w:rsidRPr="00910C9D">
        <w:rPr>
          <w:rFonts w:cs="Arial"/>
          <w:bCs/>
          <w:szCs w:val="24"/>
          <w:lang w:eastAsia="en-US"/>
        </w:rPr>
        <w:t>detectable to users of long canes and visible to persons</w:t>
      </w:r>
      <w:r w:rsidR="00910C9D" w:rsidRPr="00910C9D">
        <w:rPr>
          <w:rFonts w:cs="Arial"/>
          <w:bCs/>
          <w:szCs w:val="24"/>
          <w:lang w:eastAsia="en-US"/>
        </w:rPr>
        <w:t xml:space="preserve"> </w:t>
      </w:r>
      <w:r w:rsidR="00AC2A10" w:rsidRPr="00910C9D">
        <w:rPr>
          <w:rFonts w:cs="Arial"/>
          <w:bCs/>
          <w:szCs w:val="24"/>
          <w:lang w:eastAsia="en-US"/>
        </w:rPr>
        <w:t>having low vision.</w:t>
      </w:r>
      <w:r w:rsidR="00910C9D" w:rsidRPr="00910C9D">
        <w:rPr>
          <w:rFonts w:cs="Arial"/>
          <w:bCs/>
          <w:szCs w:val="24"/>
          <w:lang w:eastAsia="en-US"/>
        </w:rPr>
        <w:t xml:space="preserve">  A </w:t>
      </w:r>
      <w:r w:rsidR="00AC2A10" w:rsidRPr="00910C9D">
        <w:rPr>
          <w:rFonts w:cs="Arial"/>
          <w:bCs/>
          <w:szCs w:val="24"/>
          <w:lang w:eastAsia="en-US"/>
        </w:rPr>
        <w:t>continuous</w:t>
      </w:r>
      <w:r w:rsidR="00910C9D" w:rsidRPr="00910C9D">
        <w:rPr>
          <w:rFonts w:cs="Arial"/>
          <w:bCs/>
          <w:szCs w:val="24"/>
          <w:lang w:eastAsia="en-US"/>
        </w:rPr>
        <w:t xml:space="preserve"> </w:t>
      </w:r>
      <w:r w:rsidR="00AC2A10" w:rsidRPr="00910C9D">
        <w:rPr>
          <w:rFonts w:cs="Arial"/>
          <w:bCs/>
          <w:szCs w:val="24"/>
          <w:lang w:eastAsia="en-US"/>
        </w:rPr>
        <w:t xml:space="preserve">detectable bottom and top surfaces </w:t>
      </w:r>
      <w:r w:rsidR="00910C9D" w:rsidRPr="00910C9D">
        <w:rPr>
          <w:rFonts w:cs="Arial"/>
          <w:bCs/>
          <w:szCs w:val="24"/>
          <w:lang w:eastAsia="en-US"/>
        </w:rPr>
        <w:t xml:space="preserve">that is </w:t>
      </w:r>
      <w:r w:rsidR="00AC2A10" w:rsidRPr="00910C9D">
        <w:rPr>
          <w:rFonts w:cs="Arial"/>
          <w:bCs/>
          <w:szCs w:val="24"/>
          <w:lang w:eastAsia="en-US"/>
        </w:rPr>
        <w:t xml:space="preserve">detectable to users of long canes. </w:t>
      </w:r>
      <w:r w:rsidR="00AC2A10" w:rsidRPr="00910C9D">
        <w:rPr>
          <w:rFonts w:cs="Arial"/>
          <w:bCs/>
          <w:szCs w:val="24"/>
          <w:lang w:eastAsia="en-US"/>
        </w:rPr>
        <w:lastRenderedPageBreak/>
        <w:t>The bottom of the bottom</w:t>
      </w:r>
      <w:r w:rsidR="00910C9D" w:rsidRPr="00910C9D">
        <w:rPr>
          <w:rFonts w:cs="Arial"/>
          <w:bCs/>
          <w:szCs w:val="24"/>
          <w:lang w:eastAsia="en-US"/>
        </w:rPr>
        <w:t xml:space="preserve"> </w:t>
      </w:r>
      <w:r w:rsidR="00AC2A10" w:rsidRPr="00910C9D">
        <w:rPr>
          <w:rFonts w:cs="Arial"/>
          <w:bCs/>
          <w:szCs w:val="24"/>
          <w:lang w:eastAsia="en-US"/>
        </w:rPr>
        <w:t>surface shall be no higher than 2 inches above the ground</w:t>
      </w:r>
      <w:r w:rsidR="00910C9D" w:rsidRPr="00910C9D">
        <w:rPr>
          <w:rFonts w:cs="Arial"/>
          <w:bCs/>
          <w:szCs w:val="24"/>
          <w:lang w:eastAsia="en-US"/>
        </w:rPr>
        <w:t xml:space="preserve"> and the </w:t>
      </w:r>
      <w:r w:rsidR="00AC2A10" w:rsidRPr="00910C9D">
        <w:rPr>
          <w:rFonts w:cs="Arial"/>
          <w:bCs/>
          <w:szCs w:val="24"/>
          <w:lang w:eastAsia="en-US"/>
        </w:rPr>
        <w:t>top of the top surface shall be no lower than</w:t>
      </w:r>
      <w:r w:rsidR="00910C9D" w:rsidRPr="00910C9D">
        <w:rPr>
          <w:rFonts w:cs="Arial"/>
          <w:bCs/>
          <w:szCs w:val="24"/>
          <w:lang w:eastAsia="en-US"/>
        </w:rPr>
        <w:t xml:space="preserve"> </w:t>
      </w:r>
      <w:r w:rsidR="00AC2A10" w:rsidRPr="00910C9D">
        <w:rPr>
          <w:rFonts w:cs="Arial"/>
          <w:bCs/>
          <w:szCs w:val="24"/>
          <w:lang w:eastAsia="en-US"/>
        </w:rPr>
        <w:t>32 inches above the ground.</w:t>
      </w:r>
      <w:r w:rsidR="00AC2A10" w:rsidRPr="00910C9D">
        <w:rPr>
          <w:rFonts w:cs="Arial"/>
          <w:szCs w:val="24"/>
        </w:rPr>
        <w:t xml:space="preserve"> </w:t>
      </w:r>
    </w:p>
    <w:p w:rsidR="00997F58" w:rsidRDefault="00997F58" w:rsidP="00910C9D">
      <w:pPr>
        <w:outlineLvl w:val="0"/>
        <w:rPr>
          <w:rFonts w:cs="Arial"/>
          <w:szCs w:val="24"/>
        </w:rPr>
      </w:pPr>
    </w:p>
    <w:p w:rsidR="00100B3C" w:rsidRPr="00E70F10" w:rsidRDefault="00E70F10" w:rsidP="00E70F10">
      <w:pPr>
        <w:pStyle w:val="Heading2"/>
      </w:pPr>
      <w:r w:rsidRPr="00E70F10">
        <w:t>A</w:t>
      </w:r>
      <w:r>
        <w:t>udible information devices</w:t>
      </w:r>
    </w:p>
    <w:p w:rsidR="00186948" w:rsidRPr="00BE5F84" w:rsidRDefault="00DD2723" w:rsidP="00E70F10">
      <w:pPr>
        <w:rPr>
          <w:rStyle w:val="apple-converted-space"/>
          <w:rFonts w:cs="Arial"/>
          <w:color w:val="000000"/>
          <w:szCs w:val="24"/>
          <w:shd w:val="clear" w:color="auto" w:fill="FFFFFF"/>
        </w:rPr>
      </w:pPr>
      <w:r w:rsidRPr="00BE5F84">
        <w:rPr>
          <w:rFonts w:cs="Arial"/>
          <w:noProof/>
          <w:color w:val="000000"/>
          <w:szCs w:val="24"/>
          <w:lang w:eastAsia="en-US"/>
        </w:rPr>
        <w:drawing>
          <wp:anchor distT="0" distB="0" distL="114300" distR="114300" simplePos="0" relativeHeight="251661312" behindDoc="0" locked="0" layoutInCell="1" allowOverlap="1">
            <wp:simplePos x="0" y="0"/>
            <wp:positionH relativeFrom="column">
              <wp:posOffset>0</wp:posOffset>
            </wp:positionH>
            <wp:positionV relativeFrom="paragraph">
              <wp:posOffset>340360</wp:posOffset>
            </wp:positionV>
            <wp:extent cx="2790825" cy="3324225"/>
            <wp:effectExtent l="19050" t="0" r="9525" b="0"/>
            <wp:wrapSquare wrapText="bothSides"/>
            <wp:docPr id="4" name="Picture 4" descr="Post-mounted sign located at the point of a sidewalk closure indicates a 'Pedestrian Information Center' with audible information for pedestr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t-mounted sign located at the point of a sidewalk closure indicates a 'Pedestrian Information Center' with audible information for pedestrians."/>
                    <pic:cNvPicPr>
                      <a:picLocks noChangeAspect="1" noChangeArrowheads="1"/>
                    </pic:cNvPicPr>
                  </pic:nvPicPr>
                  <pic:blipFill>
                    <a:blip r:embed="rId11" cstate="print"/>
                    <a:srcRect/>
                    <a:stretch>
                      <a:fillRect/>
                    </a:stretch>
                  </pic:blipFill>
                  <pic:spPr bwMode="auto">
                    <a:xfrm>
                      <a:off x="0" y="0"/>
                      <a:ext cx="2790825" cy="3324225"/>
                    </a:xfrm>
                    <a:prstGeom prst="rect">
                      <a:avLst/>
                    </a:prstGeom>
                    <a:noFill/>
                    <a:ln w="9525">
                      <a:noFill/>
                      <a:miter lim="800000"/>
                      <a:headEnd/>
                      <a:tailEnd/>
                    </a:ln>
                  </pic:spPr>
                </pic:pic>
              </a:graphicData>
            </a:graphic>
          </wp:anchor>
        </w:drawing>
      </w:r>
      <w:r w:rsidR="00E70F10" w:rsidRPr="00BE5F84">
        <w:rPr>
          <w:rFonts w:cs="Arial"/>
          <w:color w:val="000000"/>
          <w:szCs w:val="24"/>
          <w:shd w:val="clear" w:color="auto" w:fill="FFFFFF"/>
        </w:rPr>
        <w:t>The MUTCD notes that the "most desirable way" to provide guidance through TTCs for people with visual disabilities is "a speech message provided by an audible information device</w:t>
      </w:r>
      <w:proofErr w:type="gramStart"/>
      <w:r w:rsidR="00E70F10" w:rsidRPr="00BE5F84">
        <w:rPr>
          <w:rFonts w:cs="Arial"/>
          <w:color w:val="000000"/>
          <w:szCs w:val="24"/>
          <w:shd w:val="clear" w:color="auto" w:fill="FFFFFF"/>
        </w:rPr>
        <w:t>...[</w:t>
      </w:r>
      <w:proofErr w:type="gramEnd"/>
      <w:r w:rsidR="00E70F10" w:rsidRPr="00BE5F84">
        <w:rPr>
          <w:rFonts w:cs="Arial"/>
          <w:color w:val="000000"/>
          <w:szCs w:val="24"/>
          <w:shd w:val="clear" w:color="auto" w:fill="FFFFFF"/>
        </w:rPr>
        <w:t>which] is needed when the detectable barricade or barrier for an alternate channelized route is not continuous." The best devices are those that provide "speech messages in response to passive pedestrian actuation," although devices that continuously emit a message or emit a message in response to use of a pushbutton are also acceptable.</w:t>
      </w:r>
      <w:r w:rsidR="00E70F10" w:rsidRPr="00BE5F84">
        <w:rPr>
          <w:rStyle w:val="apple-converted-space"/>
          <w:rFonts w:cs="Arial"/>
          <w:color w:val="000000"/>
          <w:szCs w:val="24"/>
          <w:shd w:val="clear" w:color="auto" w:fill="FFFFFF"/>
        </w:rPr>
        <w:t xml:space="preserve">  Many devices have motion sensors and repeat the message whenever a pedestrian passes the device.  </w:t>
      </w:r>
      <w:r w:rsidR="00096C2E" w:rsidRPr="00BE5F84">
        <w:rPr>
          <w:rStyle w:val="apple-converted-space"/>
          <w:rFonts w:cs="Arial"/>
          <w:color w:val="000000"/>
          <w:szCs w:val="24"/>
          <w:shd w:val="clear" w:color="auto" w:fill="FFFFFF"/>
        </w:rPr>
        <w:t xml:space="preserve">The audible information device needs to be set up at a point where the pedestrian needs to make a decision or detour.  For example, if a print sign is being installed telling pedestrians “Sidewalk closed, cross here”, an audible information device is needed to convey that information to pedestrians who are blind.  A temporary accessible pedestrian </w:t>
      </w:r>
      <w:r w:rsidR="00BE5F84" w:rsidRPr="00BE5F84">
        <w:rPr>
          <w:rStyle w:val="apple-converted-space"/>
          <w:rFonts w:cs="Arial"/>
          <w:color w:val="000000"/>
          <w:szCs w:val="24"/>
          <w:shd w:val="clear" w:color="auto" w:fill="FFFFFF"/>
        </w:rPr>
        <w:t xml:space="preserve">signal </w:t>
      </w:r>
      <w:r w:rsidR="00096C2E" w:rsidRPr="00BE5F84">
        <w:rPr>
          <w:rStyle w:val="apple-converted-space"/>
          <w:rFonts w:cs="Arial"/>
          <w:color w:val="000000"/>
          <w:szCs w:val="24"/>
          <w:shd w:val="clear" w:color="auto" w:fill="FFFFFF"/>
        </w:rPr>
        <w:t xml:space="preserve">may also be necessary for that crossing.  </w:t>
      </w:r>
    </w:p>
    <w:p w:rsidR="00186948" w:rsidRDefault="00886EB8" w:rsidP="00E70F10">
      <w:pPr>
        <w:rPr>
          <w:rStyle w:val="apple-converted-space"/>
          <w:rFonts w:cs="Arial"/>
          <w:color w:val="000000"/>
          <w:szCs w:val="24"/>
          <w:shd w:val="clear" w:color="auto" w:fill="FFFFFF"/>
        </w:rPr>
      </w:pPr>
      <w:r>
        <w:rPr>
          <w:noProof/>
        </w:rPr>
        <w:pict>
          <v:shape id="_x0000_s1027" type="#_x0000_t202" style="position:absolute;margin-left:3.75pt;margin-top:2.6pt;width:211.5pt;height:26.25pt;z-index:251663360" stroked="f">
            <v:textbox inset="0,0,0,0">
              <w:txbxContent>
                <w:p w:rsidR="00DD2723" w:rsidRPr="00F23B3F" w:rsidRDefault="00DD2723" w:rsidP="00DD2723">
                  <w:pPr>
                    <w:pStyle w:val="Caption"/>
                    <w:rPr>
                      <w:noProof/>
                      <w:color w:val="000000"/>
                      <w:sz w:val="24"/>
                      <w:szCs w:val="24"/>
                    </w:rPr>
                  </w:pPr>
                  <w:r>
                    <w:t xml:space="preserve">Figure </w:t>
                  </w:r>
                  <w:r w:rsidR="00886EB8">
                    <w:fldChar w:fldCharType="begin"/>
                  </w:r>
                  <w:r w:rsidR="00886EB8">
                    <w:instrText xml:space="preserve"> SEQ Figure \* ARABIC </w:instrText>
                  </w:r>
                  <w:r w:rsidR="00886EB8">
                    <w:fldChar w:fldCharType="separate"/>
                  </w:r>
                  <w:r w:rsidR="0095408B">
                    <w:rPr>
                      <w:noProof/>
                    </w:rPr>
                    <w:t>2</w:t>
                  </w:r>
                  <w:r w:rsidR="00886EB8">
                    <w:rPr>
                      <w:noProof/>
                    </w:rPr>
                    <w:fldChar w:fldCharType="end"/>
                  </w:r>
                  <w:r>
                    <w:t>:</w:t>
                  </w:r>
                  <w:r w:rsidRPr="001F6FC9">
                    <w:t xml:space="preserve"> Audible Information Device in Advance of a Closed Sidewalk</w:t>
                  </w:r>
                </w:p>
              </w:txbxContent>
            </v:textbox>
            <w10:wrap type="square"/>
          </v:shape>
        </w:pict>
      </w:r>
    </w:p>
    <w:p w:rsidR="00DD2723" w:rsidRDefault="00DD2723" w:rsidP="00E70F10">
      <w:pPr>
        <w:rPr>
          <w:szCs w:val="24"/>
        </w:rPr>
      </w:pPr>
    </w:p>
    <w:p w:rsidR="00DD2723" w:rsidRDefault="00DD2723" w:rsidP="00E70F10">
      <w:pPr>
        <w:rPr>
          <w:szCs w:val="24"/>
        </w:rPr>
      </w:pPr>
    </w:p>
    <w:p w:rsidR="00796C91" w:rsidRDefault="00E70F10" w:rsidP="00E70F10">
      <w:pPr>
        <w:rPr>
          <w:szCs w:val="24"/>
        </w:rPr>
      </w:pPr>
      <w:r>
        <w:rPr>
          <w:szCs w:val="24"/>
        </w:rPr>
        <w:t xml:space="preserve">Suggested language for use on audible information devices is provided at </w:t>
      </w:r>
    </w:p>
    <w:p w:rsidR="00E70F10" w:rsidRPr="00E70F10" w:rsidRDefault="00886EB8" w:rsidP="00E70F10">
      <w:pPr>
        <w:rPr>
          <w:szCs w:val="24"/>
        </w:rPr>
      </w:pPr>
      <w:hyperlink r:id="rId12" w:history="1">
        <w:r w:rsidR="00E70F10">
          <w:rPr>
            <w:rStyle w:val="Hyperlink"/>
          </w:rPr>
          <w:t>http://accessforblind.org/pdf/Messages_for_audible_information_devices_7-2011.pdf</w:t>
        </w:r>
      </w:hyperlink>
    </w:p>
    <w:p w:rsidR="00BF1C77" w:rsidRDefault="00796C91" w:rsidP="00796C91">
      <w:pPr>
        <w:tabs>
          <w:tab w:val="left" w:pos="1185"/>
        </w:tabs>
        <w:rPr>
          <w:sz w:val="28"/>
        </w:rPr>
      </w:pPr>
      <w:r>
        <w:rPr>
          <w:sz w:val="28"/>
        </w:rPr>
        <w:tab/>
      </w:r>
    </w:p>
    <w:p w:rsidR="00796C91" w:rsidRDefault="00796C91" w:rsidP="00796C91">
      <w:pPr>
        <w:tabs>
          <w:tab w:val="left" w:pos="1185"/>
        </w:tabs>
      </w:pPr>
      <w:r>
        <w:t>More information can be found in a guide pub</w:t>
      </w:r>
      <w:r w:rsidR="009C61F1">
        <w:t>l</w:t>
      </w:r>
      <w:r>
        <w:t>ished by A</w:t>
      </w:r>
      <w:r w:rsidR="00DD4CC6">
        <w:t xml:space="preserve">merican Traffic Safety Services Association in conjunction with the </w:t>
      </w:r>
      <w:r>
        <w:t>Federal Highway Administration at</w:t>
      </w:r>
      <w:r w:rsidR="009C61F1">
        <w:t xml:space="preserve"> </w:t>
      </w:r>
      <w:hyperlink r:id="rId13" w:history="1">
        <w:r>
          <w:rPr>
            <w:rStyle w:val="Hyperlink"/>
          </w:rPr>
          <w:t>http://www.workzonesafety.org/fhwa_wz_grant/atssa/atssa_ada_guide</w:t>
        </w:r>
      </w:hyperlink>
    </w:p>
    <w:p w:rsidR="009C61F1" w:rsidRPr="00796C91" w:rsidRDefault="009C61F1" w:rsidP="00796C91">
      <w:pPr>
        <w:tabs>
          <w:tab w:val="left" w:pos="1185"/>
        </w:tabs>
        <w:rPr>
          <w:sz w:val="28"/>
        </w:rPr>
      </w:pPr>
      <w:r>
        <w:t xml:space="preserve">and in the MUTCD at </w:t>
      </w:r>
      <w:hyperlink r:id="rId14" w:history="1">
        <w:r>
          <w:rPr>
            <w:rStyle w:val="Hyperlink"/>
          </w:rPr>
          <w:t>http://mutcd.fhwa.dot.gov/kno_2009r1r2.htm</w:t>
        </w:r>
      </w:hyperlink>
    </w:p>
    <w:sectPr w:rsidR="009C61F1" w:rsidRPr="00796C91" w:rsidSect="00100B3C">
      <w:footerReference w:type="even" r:id="rId15"/>
      <w:footerReference w:type="default" r:id="rId16"/>
      <w:type w:val="continuous"/>
      <w:pgSz w:w="12240" w:h="15840" w:code="1"/>
      <w:pgMar w:top="1440" w:right="1080" w:bottom="1440" w:left="1080" w:header="1440" w:footer="3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E48" w:rsidRDefault="00436E48">
      <w:r>
        <w:separator/>
      </w:r>
    </w:p>
  </w:endnote>
  <w:endnote w:type="continuationSeparator" w:id="0">
    <w:p w:rsidR="00436E48" w:rsidRDefault="0043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77" w:rsidRDefault="001D0774">
    <w:pPr>
      <w:framePr w:wrap="around" w:vAnchor="text" w:hAnchor="margin" w:xAlign="right" w:y="1"/>
      <w:rPr>
        <w:rStyle w:val="PageNumber"/>
      </w:rPr>
    </w:pPr>
    <w:r>
      <w:rPr>
        <w:rStyle w:val="PageNumber"/>
      </w:rPr>
      <w:fldChar w:fldCharType="begin"/>
    </w:r>
    <w:r w:rsidR="00BF1C77">
      <w:rPr>
        <w:rStyle w:val="PageNumber"/>
      </w:rPr>
      <w:instrText xml:space="preserve">PAGE  </w:instrText>
    </w:r>
    <w:r>
      <w:rPr>
        <w:rStyle w:val="PageNumber"/>
      </w:rPr>
      <w:fldChar w:fldCharType="end"/>
    </w:r>
  </w:p>
  <w:p w:rsidR="00BF1C77" w:rsidRDefault="00BF1C7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BE" w:rsidRDefault="00CF13BE">
    <w:pPr>
      <w:pStyle w:val="Footer"/>
      <w:tabs>
        <w:tab w:val="clear" w:pos="8640"/>
        <w:tab w:val="center" w:pos="7200"/>
        <w:tab w:val="center" w:pos="7920"/>
        <w:tab w:val="right" w:pos="9270"/>
      </w:tabs>
      <w:rPr>
        <w:sz w:val="22"/>
      </w:rPr>
    </w:pPr>
  </w:p>
  <w:p w:rsidR="00BF1C77" w:rsidRPr="001B77E4" w:rsidRDefault="001B77E4">
    <w:pPr>
      <w:pStyle w:val="Footer"/>
      <w:tabs>
        <w:tab w:val="clear" w:pos="8640"/>
        <w:tab w:val="center" w:pos="7200"/>
        <w:tab w:val="center" w:pos="7920"/>
        <w:tab w:val="right" w:pos="9270"/>
      </w:tabs>
      <w:rPr>
        <w:sz w:val="20"/>
      </w:rPr>
    </w:pPr>
    <w:r w:rsidRPr="001B77E4">
      <w:rPr>
        <w:sz w:val="20"/>
      </w:rPr>
      <w:t>Construction areas and pedestrians who are blind or visually impaired</w:t>
    </w:r>
  </w:p>
  <w:p w:rsidR="00BF1C77" w:rsidRDefault="00BF1C77">
    <w:pPr>
      <w:pStyle w:val="Footer"/>
      <w:tabs>
        <w:tab w:val="clear" w:pos="8640"/>
        <w:tab w:val="center" w:pos="7200"/>
        <w:tab w:val="center" w:pos="7920"/>
        <w:tab w:val="right" w:pos="9270"/>
      </w:tabs>
      <w:rPr>
        <w:sz w:val="20"/>
      </w:rPr>
    </w:pPr>
    <w:r>
      <w:rPr>
        <w:sz w:val="20"/>
      </w:rPr>
      <w:t>Association for Education and Rehabilitation of the Blind and Visually Impaired</w:t>
    </w:r>
  </w:p>
  <w:p w:rsidR="00BF1C77" w:rsidRDefault="00BF1C77" w:rsidP="00100B3C">
    <w:pPr>
      <w:pStyle w:val="Footer"/>
      <w:tabs>
        <w:tab w:val="clear" w:pos="8640"/>
        <w:tab w:val="center" w:pos="7200"/>
        <w:tab w:val="center" w:pos="7920"/>
        <w:tab w:val="right" w:pos="9720"/>
      </w:tabs>
      <w:rPr>
        <w:sz w:val="20"/>
      </w:rPr>
    </w:pPr>
    <w:r>
      <w:rPr>
        <w:sz w:val="20"/>
      </w:rPr>
      <w:t>Orientation and Mobility Division Environmental Access Committee</w:t>
    </w:r>
    <w:r>
      <w:rPr>
        <w:sz w:val="20"/>
      </w:rPr>
      <w:tab/>
    </w:r>
    <w:r>
      <w:rPr>
        <w:sz w:val="20"/>
      </w:rPr>
      <w:tab/>
    </w:r>
    <w:r>
      <w:rPr>
        <w:sz w:val="20"/>
      </w:rPr>
      <w:tab/>
    </w:r>
    <w:r w:rsidR="005579BE">
      <w:rPr>
        <w:sz w:val="20"/>
      </w:rPr>
      <w:t>12/2013</w:t>
    </w:r>
    <w:r>
      <w:rPr>
        <w:sz w:val="20"/>
      </w:rPr>
      <w:t xml:space="preserve">, page </w:t>
    </w:r>
    <w:r w:rsidR="001D0774">
      <w:rPr>
        <w:rStyle w:val="PageNumber"/>
        <w:sz w:val="20"/>
      </w:rPr>
      <w:fldChar w:fldCharType="begin"/>
    </w:r>
    <w:r>
      <w:rPr>
        <w:rStyle w:val="PageNumber"/>
        <w:sz w:val="20"/>
      </w:rPr>
      <w:instrText xml:space="preserve"> PAGE </w:instrText>
    </w:r>
    <w:r w:rsidR="001D0774">
      <w:rPr>
        <w:rStyle w:val="PageNumber"/>
        <w:sz w:val="20"/>
      </w:rPr>
      <w:fldChar w:fldCharType="separate"/>
    </w:r>
    <w:r w:rsidR="00886EB8">
      <w:rPr>
        <w:rStyle w:val="PageNumber"/>
        <w:noProof/>
        <w:sz w:val="20"/>
      </w:rPr>
      <w:t>1</w:t>
    </w:r>
    <w:r w:rsidR="001D0774">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E48" w:rsidRDefault="00436E48">
      <w:r>
        <w:separator/>
      </w:r>
    </w:p>
  </w:footnote>
  <w:footnote w:type="continuationSeparator" w:id="0">
    <w:p w:rsidR="00436E48" w:rsidRDefault="00436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3EE2"/>
    <w:multiLevelType w:val="hybridMultilevel"/>
    <w:tmpl w:val="7082CA14"/>
    <w:lvl w:ilvl="0" w:tplc="82D6DA04">
      <w:start w:val="1"/>
      <w:numFmt w:val="bullet"/>
      <w:pStyle w:val="Bullets"/>
      <w:lvlText w:val=""/>
      <w:lvlJc w:val="left"/>
      <w:pPr>
        <w:tabs>
          <w:tab w:val="num" w:pos="1440"/>
        </w:tabs>
        <w:ind w:left="1440" w:hanging="360"/>
      </w:pPr>
      <w:rPr>
        <w:rFonts w:ascii="Symbol" w:hAnsi="Symbol" w:hint="default"/>
      </w:rPr>
    </w:lvl>
    <w:lvl w:ilvl="1" w:tplc="54141360" w:tentative="1">
      <w:start w:val="1"/>
      <w:numFmt w:val="bullet"/>
      <w:lvlText w:val="o"/>
      <w:lvlJc w:val="left"/>
      <w:pPr>
        <w:tabs>
          <w:tab w:val="num" w:pos="2160"/>
        </w:tabs>
        <w:ind w:left="2160" w:hanging="360"/>
      </w:pPr>
      <w:rPr>
        <w:rFonts w:ascii="Courier New" w:hAnsi="Courier New" w:hint="default"/>
      </w:rPr>
    </w:lvl>
    <w:lvl w:ilvl="2" w:tplc="A8426FEA" w:tentative="1">
      <w:start w:val="1"/>
      <w:numFmt w:val="bullet"/>
      <w:lvlText w:val=""/>
      <w:lvlJc w:val="left"/>
      <w:pPr>
        <w:tabs>
          <w:tab w:val="num" w:pos="2880"/>
        </w:tabs>
        <w:ind w:left="2880" w:hanging="360"/>
      </w:pPr>
      <w:rPr>
        <w:rFonts w:ascii="Wingdings" w:hAnsi="Wingdings" w:hint="default"/>
      </w:rPr>
    </w:lvl>
    <w:lvl w:ilvl="3" w:tplc="D40690F2" w:tentative="1">
      <w:start w:val="1"/>
      <w:numFmt w:val="bullet"/>
      <w:lvlText w:val=""/>
      <w:lvlJc w:val="left"/>
      <w:pPr>
        <w:tabs>
          <w:tab w:val="num" w:pos="3600"/>
        </w:tabs>
        <w:ind w:left="3600" w:hanging="360"/>
      </w:pPr>
      <w:rPr>
        <w:rFonts w:ascii="Symbol" w:hAnsi="Symbol" w:hint="default"/>
      </w:rPr>
    </w:lvl>
    <w:lvl w:ilvl="4" w:tplc="223E2B26" w:tentative="1">
      <w:start w:val="1"/>
      <w:numFmt w:val="bullet"/>
      <w:lvlText w:val="o"/>
      <w:lvlJc w:val="left"/>
      <w:pPr>
        <w:tabs>
          <w:tab w:val="num" w:pos="4320"/>
        </w:tabs>
        <w:ind w:left="4320" w:hanging="360"/>
      </w:pPr>
      <w:rPr>
        <w:rFonts w:ascii="Courier New" w:hAnsi="Courier New" w:hint="default"/>
      </w:rPr>
    </w:lvl>
    <w:lvl w:ilvl="5" w:tplc="C14E60AC" w:tentative="1">
      <w:start w:val="1"/>
      <w:numFmt w:val="bullet"/>
      <w:lvlText w:val=""/>
      <w:lvlJc w:val="left"/>
      <w:pPr>
        <w:tabs>
          <w:tab w:val="num" w:pos="5040"/>
        </w:tabs>
        <w:ind w:left="5040" w:hanging="360"/>
      </w:pPr>
      <w:rPr>
        <w:rFonts w:ascii="Wingdings" w:hAnsi="Wingdings" w:hint="default"/>
      </w:rPr>
    </w:lvl>
    <w:lvl w:ilvl="6" w:tplc="2F18F35C" w:tentative="1">
      <w:start w:val="1"/>
      <w:numFmt w:val="bullet"/>
      <w:lvlText w:val=""/>
      <w:lvlJc w:val="left"/>
      <w:pPr>
        <w:tabs>
          <w:tab w:val="num" w:pos="5760"/>
        </w:tabs>
        <w:ind w:left="5760" w:hanging="360"/>
      </w:pPr>
      <w:rPr>
        <w:rFonts w:ascii="Symbol" w:hAnsi="Symbol" w:hint="default"/>
      </w:rPr>
    </w:lvl>
    <w:lvl w:ilvl="7" w:tplc="9B6C083A" w:tentative="1">
      <w:start w:val="1"/>
      <w:numFmt w:val="bullet"/>
      <w:lvlText w:val="o"/>
      <w:lvlJc w:val="left"/>
      <w:pPr>
        <w:tabs>
          <w:tab w:val="num" w:pos="6480"/>
        </w:tabs>
        <w:ind w:left="6480" w:hanging="360"/>
      </w:pPr>
      <w:rPr>
        <w:rFonts w:ascii="Courier New" w:hAnsi="Courier New" w:hint="default"/>
      </w:rPr>
    </w:lvl>
    <w:lvl w:ilvl="8" w:tplc="DF3EF7BC"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523D3A"/>
    <w:rsid w:val="000559A8"/>
    <w:rsid w:val="00096C2E"/>
    <w:rsid w:val="00100B3C"/>
    <w:rsid w:val="00116A9F"/>
    <w:rsid w:val="00186948"/>
    <w:rsid w:val="001B77E4"/>
    <w:rsid w:val="001D0774"/>
    <w:rsid w:val="002105BE"/>
    <w:rsid w:val="00323166"/>
    <w:rsid w:val="00436E48"/>
    <w:rsid w:val="004B0211"/>
    <w:rsid w:val="004D1707"/>
    <w:rsid w:val="00523D3A"/>
    <w:rsid w:val="005579BE"/>
    <w:rsid w:val="006070D0"/>
    <w:rsid w:val="006328F1"/>
    <w:rsid w:val="00634ABD"/>
    <w:rsid w:val="00651B24"/>
    <w:rsid w:val="006B421F"/>
    <w:rsid w:val="006D51FF"/>
    <w:rsid w:val="006F36E8"/>
    <w:rsid w:val="00796C91"/>
    <w:rsid w:val="007A0EA5"/>
    <w:rsid w:val="007E30C7"/>
    <w:rsid w:val="00800678"/>
    <w:rsid w:val="00847DB0"/>
    <w:rsid w:val="00852613"/>
    <w:rsid w:val="00886EB8"/>
    <w:rsid w:val="008962DC"/>
    <w:rsid w:val="008A142D"/>
    <w:rsid w:val="008B069A"/>
    <w:rsid w:val="00910C9D"/>
    <w:rsid w:val="0095408B"/>
    <w:rsid w:val="00956A94"/>
    <w:rsid w:val="00972EDA"/>
    <w:rsid w:val="00997F58"/>
    <w:rsid w:val="009C422C"/>
    <w:rsid w:val="009C61F1"/>
    <w:rsid w:val="00A11422"/>
    <w:rsid w:val="00A55C08"/>
    <w:rsid w:val="00AC2A10"/>
    <w:rsid w:val="00B36802"/>
    <w:rsid w:val="00BE5F84"/>
    <w:rsid w:val="00BF1C77"/>
    <w:rsid w:val="00C72B41"/>
    <w:rsid w:val="00CF13BE"/>
    <w:rsid w:val="00CF6176"/>
    <w:rsid w:val="00D27E0B"/>
    <w:rsid w:val="00D50279"/>
    <w:rsid w:val="00D86CB7"/>
    <w:rsid w:val="00D95CF6"/>
    <w:rsid w:val="00DB278F"/>
    <w:rsid w:val="00DD2723"/>
    <w:rsid w:val="00DD4CC6"/>
    <w:rsid w:val="00DE500F"/>
    <w:rsid w:val="00E253D6"/>
    <w:rsid w:val="00E275D4"/>
    <w:rsid w:val="00E664EE"/>
    <w:rsid w:val="00E70F10"/>
    <w:rsid w:val="00E74871"/>
    <w:rsid w:val="00FB209A"/>
    <w:rsid w:val="00FD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41"/>
    <w:rPr>
      <w:rFonts w:ascii="Arial" w:hAnsi="Arial"/>
      <w:sz w:val="24"/>
      <w:lang w:eastAsia="zh-CN"/>
    </w:rPr>
  </w:style>
  <w:style w:type="paragraph" w:styleId="Heading1">
    <w:name w:val="heading 1"/>
    <w:basedOn w:val="Normal"/>
    <w:next w:val="Normal"/>
    <w:qFormat/>
    <w:rsid w:val="00C72B41"/>
    <w:pPr>
      <w:keepNext/>
      <w:spacing w:before="120" w:after="60"/>
      <w:jc w:val="center"/>
      <w:outlineLvl w:val="0"/>
    </w:pPr>
    <w:rPr>
      <w:b/>
      <w:kern w:val="32"/>
      <w:sz w:val="28"/>
    </w:rPr>
  </w:style>
  <w:style w:type="paragraph" w:styleId="Heading2">
    <w:name w:val="heading 2"/>
    <w:basedOn w:val="Normal"/>
    <w:next w:val="Normal"/>
    <w:qFormat/>
    <w:rsid w:val="00C72B41"/>
    <w:pPr>
      <w:keepNext/>
      <w:spacing w:before="120" w:after="120"/>
      <w:outlineLvl w:val="1"/>
    </w:pPr>
    <w:rPr>
      <w:b/>
      <w:i/>
    </w:rPr>
  </w:style>
  <w:style w:type="paragraph" w:styleId="Heading3">
    <w:name w:val="heading 3"/>
    <w:basedOn w:val="Normal"/>
    <w:next w:val="Normal"/>
    <w:qFormat/>
    <w:rsid w:val="00C72B41"/>
    <w:pPr>
      <w:widowControl w:val="0"/>
      <w:spacing w:before="120"/>
      <w:outlineLvl w:val="2"/>
    </w:pPr>
    <w:rPr>
      <w:i/>
    </w:rPr>
  </w:style>
  <w:style w:type="paragraph" w:styleId="Heading4">
    <w:name w:val="heading 4"/>
    <w:basedOn w:val="Normal"/>
    <w:next w:val="Normal"/>
    <w:qFormat/>
    <w:rsid w:val="00C72B41"/>
    <w:pPr>
      <w:widowControl w:val="0"/>
      <w:spacing w:before="24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C72B41"/>
    <w:rPr>
      <w:color w:val="800080"/>
      <w:u w:val="single"/>
    </w:rPr>
  </w:style>
  <w:style w:type="character" w:styleId="PageNumber">
    <w:name w:val="page number"/>
    <w:basedOn w:val="DefaultParagraphFont"/>
    <w:semiHidden/>
    <w:rsid w:val="00C72B41"/>
  </w:style>
  <w:style w:type="character" w:styleId="Hyperlink">
    <w:name w:val="Hyperlink"/>
    <w:basedOn w:val="DefaultParagraphFont"/>
    <w:rsid w:val="00C72B41"/>
    <w:rPr>
      <w:color w:val="0000FF"/>
      <w:u w:val="single"/>
    </w:rPr>
  </w:style>
  <w:style w:type="paragraph" w:styleId="BodyText">
    <w:name w:val="Body Text"/>
    <w:basedOn w:val="Normal"/>
    <w:semiHidden/>
    <w:rsid w:val="00C72B41"/>
    <w:rPr>
      <w:b/>
    </w:rPr>
  </w:style>
  <w:style w:type="paragraph" w:styleId="Header">
    <w:name w:val="header"/>
    <w:basedOn w:val="Normal"/>
    <w:semiHidden/>
    <w:rsid w:val="00C72B41"/>
    <w:pPr>
      <w:tabs>
        <w:tab w:val="center" w:pos="4320"/>
        <w:tab w:val="right" w:pos="8640"/>
      </w:tabs>
    </w:pPr>
  </w:style>
  <w:style w:type="paragraph" w:styleId="Footer">
    <w:name w:val="footer"/>
    <w:basedOn w:val="Normal"/>
    <w:semiHidden/>
    <w:rsid w:val="00C72B41"/>
    <w:pPr>
      <w:tabs>
        <w:tab w:val="center" w:pos="4320"/>
        <w:tab w:val="right" w:pos="8640"/>
      </w:tabs>
    </w:pPr>
  </w:style>
  <w:style w:type="paragraph" w:customStyle="1" w:styleId="Bullets">
    <w:name w:val="Bullets"/>
    <w:basedOn w:val="Normal"/>
    <w:rsid w:val="00C72B41"/>
    <w:pPr>
      <w:numPr>
        <w:numId w:val="1"/>
      </w:numPr>
      <w:spacing w:after="120" w:line="480" w:lineRule="auto"/>
      <w:ind w:left="1080"/>
    </w:pPr>
    <w:rPr>
      <w:rFonts w:ascii="Times" w:eastAsia="Times" w:hAnsi="Times"/>
    </w:rPr>
  </w:style>
  <w:style w:type="paragraph" w:customStyle="1" w:styleId="Normalsmall">
    <w:name w:val="Normal small"/>
    <w:basedOn w:val="Normal"/>
    <w:rsid w:val="00C72B41"/>
    <w:rPr>
      <w:sz w:val="22"/>
    </w:rPr>
  </w:style>
  <w:style w:type="character" w:styleId="CommentReference">
    <w:name w:val="annotation reference"/>
    <w:basedOn w:val="DefaultParagraphFont"/>
    <w:semiHidden/>
    <w:rsid w:val="00C72B41"/>
    <w:rPr>
      <w:sz w:val="16"/>
      <w:szCs w:val="16"/>
    </w:rPr>
  </w:style>
  <w:style w:type="paragraph" w:styleId="CommentText">
    <w:name w:val="annotation text"/>
    <w:basedOn w:val="Normal"/>
    <w:semiHidden/>
    <w:rsid w:val="00C72B41"/>
    <w:rPr>
      <w:sz w:val="20"/>
    </w:rPr>
  </w:style>
  <w:style w:type="paragraph" w:styleId="CommentSubject">
    <w:name w:val="annotation subject"/>
    <w:basedOn w:val="CommentText"/>
    <w:next w:val="CommentText"/>
    <w:semiHidden/>
    <w:rsid w:val="00C72B41"/>
    <w:rPr>
      <w:b/>
      <w:bCs/>
    </w:rPr>
  </w:style>
  <w:style w:type="paragraph" w:styleId="BalloonText">
    <w:name w:val="Balloon Text"/>
    <w:basedOn w:val="Normal"/>
    <w:semiHidden/>
    <w:rsid w:val="00C72B41"/>
    <w:rPr>
      <w:rFonts w:ascii="Tahoma" w:hAnsi="Tahoma" w:cs="Tahoma"/>
      <w:sz w:val="16"/>
      <w:szCs w:val="16"/>
    </w:rPr>
  </w:style>
  <w:style w:type="character" w:customStyle="1" w:styleId="apple-converted-space">
    <w:name w:val="apple-converted-space"/>
    <w:basedOn w:val="DefaultParagraphFont"/>
    <w:rsid w:val="00E70F10"/>
  </w:style>
  <w:style w:type="character" w:styleId="Strong">
    <w:name w:val="Strong"/>
    <w:basedOn w:val="DefaultParagraphFont"/>
    <w:uiPriority w:val="22"/>
    <w:qFormat/>
    <w:rsid w:val="00E70F10"/>
    <w:rPr>
      <w:b/>
      <w:bCs/>
    </w:rPr>
  </w:style>
  <w:style w:type="paragraph" w:styleId="Caption">
    <w:name w:val="caption"/>
    <w:basedOn w:val="Normal"/>
    <w:next w:val="Normal"/>
    <w:uiPriority w:val="35"/>
    <w:unhideWhenUsed/>
    <w:qFormat/>
    <w:rsid w:val="00997F58"/>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kzonesafety.org/fhwa_wz_grant/atssa/atssa_ada_gui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ccessforblind.org/pdf/Messages_for_audible_information_devices_7-201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mutcd.fhwa.dot.gov/" TargetMode="External"/><Relationship Id="rId14" Type="http://schemas.openxmlformats.org/officeDocument/2006/relationships/hyperlink" Target="http://mutcd.fhwa.dot.gov/kno_2009r1r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9C3EF-6EFC-47AA-A5C5-8254975B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4033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Accessible Pedestrian Signals</vt:lpstr>
    </vt:vector>
  </TitlesOfParts>
  <Company>Sony Electronics, Inc.</Company>
  <LinksUpToDate>false</LinksUpToDate>
  <CharactersWithSpaces>4662</CharactersWithSpaces>
  <SharedDoc>false</SharedDoc>
  <HLinks>
    <vt:vector size="48" baseType="variant">
      <vt:variant>
        <vt:i4>3997799</vt:i4>
      </vt:variant>
      <vt:variant>
        <vt:i4>24</vt:i4>
      </vt:variant>
      <vt:variant>
        <vt:i4>0</vt:i4>
      </vt:variant>
      <vt:variant>
        <vt:i4>5</vt:i4>
      </vt:variant>
      <vt:variant>
        <vt:lpwstr>http://www.wilcoxsales.com/</vt:lpwstr>
      </vt:variant>
      <vt:variant>
        <vt:lpwstr/>
      </vt:variant>
      <vt:variant>
        <vt:i4>5505045</vt:i4>
      </vt:variant>
      <vt:variant>
        <vt:i4>21</vt:i4>
      </vt:variant>
      <vt:variant>
        <vt:i4>0</vt:i4>
      </vt:variant>
      <vt:variant>
        <vt:i4>5</vt:i4>
      </vt:variant>
      <vt:variant>
        <vt:lpwstr>http://www.ustraffic.net/</vt:lpwstr>
      </vt:variant>
      <vt:variant>
        <vt:lpwstr/>
      </vt:variant>
      <vt:variant>
        <vt:i4>5308435</vt:i4>
      </vt:variant>
      <vt:variant>
        <vt:i4>18</vt:i4>
      </vt:variant>
      <vt:variant>
        <vt:i4>0</vt:i4>
      </vt:variant>
      <vt:variant>
        <vt:i4>5</vt:i4>
      </vt:variant>
      <vt:variant>
        <vt:lpwstr>http://www.mallory-sonalert.com/</vt:lpwstr>
      </vt:variant>
      <vt:variant>
        <vt:lpwstr/>
      </vt:variant>
      <vt:variant>
        <vt:i4>4522015</vt:i4>
      </vt:variant>
      <vt:variant>
        <vt:i4>15</vt:i4>
      </vt:variant>
      <vt:variant>
        <vt:i4>0</vt:i4>
      </vt:variant>
      <vt:variant>
        <vt:i4>5</vt:i4>
      </vt:variant>
      <vt:variant>
        <vt:lpwstr>http://www.novax.com/</vt:lpwstr>
      </vt:variant>
      <vt:variant>
        <vt:lpwstr/>
      </vt:variant>
      <vt:variant>
        <vt:i4>4653150</vt:i4>
      </vt:variant>
      <vt:variant>
        <vt:i4>12</vt:i4>
      </vt:variant>
      <vt:variant>
        <vt:i4>0</vt:i4>
      </vt:variant>
      <vt:variant>
        <vt:i4>5</vt:i4>
      </vt:variant>
      <vt:variant>
        <vt:lpwstr>http://www.prismateknik.com/</vt:lpwstr>
      </vt:variant>
      <vt:variant>
        <vt:lpwstr/>
      </vt:variant>
      <vt:variant>
        <vt:i4>2818097</vt:i4>
      </vt:variant>
      <vt:variant>
        <vt:i4>9</vt:i4>
      </vt:variant>
      <vt:variant>
        <vt:i4>0</vt:i4>
      </vt:variant>
      <vt:variant>
        <vt:i4>5</vt:i4>
      </vt:variant>
      <vt:variant>
        <vt:lpwstr>http://www.polara.com/</vt:lpwstr>
      </vt:variant>
      <vt:variant>
        <vt:lpwstr/>
      </vt:variant>
      <vt:variant>
        <vt:i4>720984</vt:i4>
      </vt:variant>
      <vt:variant>
        <vt:i4>6</vt:i4>
      </vt:variant>
      <vt:variant>
        <vt:i4>0</vt:i4>
      </vt:variant>
      <vt:variant>
        <vt:i4>5</vt:i4>
      </vt:variant>
      <vt:variant>
        <vt:lpwstr>http://www.bobpanich.com.au/</vt:lpwstr>
      </vt:variant>
      <vt:variant>
        <vt:lpwstr/>
      </vt:variant>
      <vt:variant>
        <vt:i4>4980757</vt:i4>
      </vt:variant>
      <vt:variant>
        <vt:i4>3</vt:i4>
      </vt:variant>
      <vt:variant>
        <vt:i4>0</vt:i4>
      </vt:variant>
      <vt:variant>
        <vt:i4>5</vt:i4>
      </vt:variant>
      <vt:variant>
        <vt:lpwstr>http://www.pedsafety.com/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Pedestrian Signals</dc:title>
  <dc:creator>Janet Barlow</dc:creator>
  <cp:lastModifiedBy>Mary Bean</cp:lastModifiedBy>
  <cp:revision>2</cp:revision>
  <cp:lastPrinted>2008-05-15T19:34:00Z</cp:lastPrinted>
  <dcterms:created xsi:type="dcterms:W3CDTF">2016-03-30T12:13:00Z</dcterms:created>
  <dcterms:modified xsi:type="dcterms:W3CDTF">2016-03-30T12:13:00Z</dcterms:modified>
</cp:coreProperties>
</file>