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4A" w:rsidRDefault="00823E4A" w:rsidP="009D040D">
      <w:pPr>
        <w:pStyle w:val="Heading1"/>
      </w:pPr>
      <w:bookmarkStart w:id="0" w:name="_GoBack"/>
      <w:bookmarkEnd w:id="0"/>
      <w:r>
        <w:t>Detectable Warning Surfaces</w:t>
      </w:r>
    </w:p>
    <w:p w:rsidR="00823E4A" w:rsidRDefault="00823E4A">
      <w:pPr>
        <w:pStyle w:val="Heading2"/>
      </w:pPr>
      <w:r>
        <w:t>What are detectable warnings</w:t>
      </w:r>
      <w:r w:rsidR="009D040D">
        <w:t>?</w:t>
      </w:r>
    </w:p>
    <w:p w:rsidR="00823E4A" w:rsidRDefault="00823E4A" w:rsidP="00823E4A">
      <w:pPr>
        <w:suppressAutoHyphens/>
        <w:rPr>
          <w:color w:val="000000"/>
        </w:rPr>
      </w:pPr>
      <w:r>
        <w:rPr>
          <w:color w:val="000000"/>
        </w:rPr>
        <w:t>Detectable warnings are “</w:t>
      </w:r>
      <w:r w:rsidRPr="006242C2">
        <w:rPr>
          <w:color w:val="000000"/>
        </w:rPr>
        <w:t xml:space="preserve">A standardized surface feature built in or applied to walking surfaces or other </w:t>
      </w:r>
      <w:r w:rsidRPr="006242C2">
        <w:rPr>
          <w:i/>
          <w:iCs/>
          <w:color w:val="000000"/>
        </w:rPr>
        <w:t xml:space="preserve">elements </w:t>
      </w:r>
      <w:r w:rsidRPr="006242C2">
        <w:rPr>
          <w:color w:val="000000"/>
        </w:rPr>
        <w:t xml:space="preserve">to warn of hazards on a </w:t>
      </w:r>
      <w:r w:rsidRPr="006242C2">
        <w:rPr>
          <w:i/>
          <w:iCs/>
          <w:color w:val="000000"/>
        </w:rPr>
        <w:t>circulation path</w:t>
      </w:r>
      <w:r>
        <w:rPr>
          <w:i/>
          <w:iCs/>
          <w:color w:val="000000"/>
        </w:rPr>
        <w:t>.”</w:t>
      </w:r>
      <w:r>
        <w:rPr>
          <w:color w:val="000000"/>
        </w:rPr>
        <w:t xml:space="preserve">  (F106.5, Department of Justice 2010 ADA Standards)  They are a unique and standardized feature, intended to function much like a stop line alerting pedestrians who are visually impaired to the presence of a hazard in their line of travel.  Detectable warnings are also sometimes called truncated domes or truncated dome detectable warning surfaces.</w:t>
      </w:r>
    </w:p>
    <w:p w:rsidR="00823E4A" w:rsidRDefault="00823E4A">
      <w:pPr>
        <w:pStyle w:val="Heading2"/>
      </w:pPr>
      <w:r>
        <w:t>Why are they necessary</w:t>
      </w:r>
      <w:r w:rsidR="009D040D">
        <w:t>?</w:t>
      </w:r>
    </w:p>
    <w:p w:rsidR="007739FF" w:rsidRDefault="00000BA0" w:rsidP="00B25290">
      <w:r>
        <w:rPr>
          <w:noProof/>
        </w:rPr>
        <w:pict>
          <v:shapetype id="_x0000_t202" coordsize="21600,21600" o:spt="202" path="m,l,21600r21600,l21600,xe">
            <v:stroke joinstyle="miter"/>
            <v:path gradientshapeok="t" o:connecttype="rect"/>
          </v:shapetype>
          <v:shape id="_x0000_s1030" type="#_x0000_t202" style="position:absolute;margin-left:1.45pt;margin-top:147.2pt;width:276.8pt;height:30.75pt;z-index:251660288" stroked="f">
            <v:textbox inset="0,0,0,0">
              <w:txbxContent>
                <w:p w:rsidR="00B8547F" w:rsidRPr="00AE01BB" w:rsidRDefault="00B8547F" w:rsidP="00AE0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AE01BB">
                    <w:rPr>
                      <w:sz w:val="22"/>
                      <w:szCs w:val="22"/>
                    </w:rPr>
                    <w:t xml:space="preserve">Figure </w:t>
                  </w:r>
                  <w:r w:rsidR="009101CC" w:rsidRPr="00AE01BB">
                    <w:rPr>
                      <w:sz w:val="22"/>
                      <w:szCs w:val="22"/>
                    </w:rPr>
                    <w:fldChar w:fldCharType="begin"/>
                  </w:r>
                  <w:r w:rsidRPr="00AE01BB">
                    <w:rPr>
                      <w:sz w:val="22"/>
                      <w:szCs w:val="22"/>
                    </w:rPr>
                    <w:instrText xml:space="preserve"> SEQ Figure \* ARABIC </w:instrText>
                  </w:r>
                  <w:r w:rsidR="009101CC" w:rsidRPr="00AE01BB">
                    <w:rPr>
                      <w:sz w:val="22"/>
                      <w:szCs w:val="22"/>
                    </w:rPr>
                    <w:fldChar w:fldCharType="separate"/>
                  </w:r>
                  <w:r w:rsidR="008B2444">
                    <w:rPr>
                      <w:noProof/>
                      <w:sz w:val="22"/>
                      <w:szCs w:val="22"/>
                    </w:rPr>
                    <w:t>1</w:t>
                  </w:r>
                  <w:r w:rsidR="009101CC" w:rsidRPr="00AE01BB">
                    <w:rPr>
                      <w:sz w:val="22"/>
                      <w:szCs w:val="22"/>
                    </w:rPr>
                    <w:fldChar w:fldCharType="end"/>
                  </w:r>
                  <w:r w:rsidRPr="00AE01BB">
                    <w:rPr>
                      <w:sz w:val="22"/>
                      <w:szCs w:val="22"/>
                    </w:rPr>
                    <w:t xml:space="preserve">: </w:t>
                  </w:r>
                  <w:r w:rsidR="00AE01BB" w:rsidRPr="00AE01BB">
                    <w:rPr>
                      <w:color w:val="000000"/>
                      <w:sz w:val="22"/>
                      <w:szCs w:val="22"/>
                    </w:rPr>
                    <w:t>Photo of detectable warnings installed full width of curb ramp, 2 feet in direction of travel</w:t>
                  </w:r>
                </w:p>
              </w:txbxContent>
            </v:textbox>
            <w10:wrap type="square"/>
          </v:shape>
        </w:pict>
      </w:r>
      <w:r w:rsidR="00AE01BB">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21590</wp:posOffset>
            </wp:positionV>
            <wp:extent cx="3524250" cy="1905000"/>
            <wp:effectExtent l="19050" t="0" r="0" b="0"/>
            <wp:wrapSquare wrapText="bothSides"/>
            <wp:docPr id="1" name="Picture 2" descr="IMG_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322"/>
                    <pic:cNvPicPr>
                      <a:picLocks noChangeAspect="1" noChangeArrowheads="1"/>
                    </pic:cNvPicPr>
                  </pic:nvPicPr>
                  <pic:blipFill>
                    <a:blip r:embed="rId9" cstate="print"/>
                    <a:srcRect t="19034" r="2894" b="11041"/>
                    <a:stretch>
                      <a:fillRect/>
                    </a:stretch>
                  </pic:blipFill>
                  <pic:spPr bwMode="auto">
                    <a:xfrm>
                      <a:off x="0" y="0"/>
                      <a:ext cx="3524250" cy="1905000"/>
                    </a:xfrm>
                    <a:prstGeom prst="rect">
                      <a:avLst/>
                    </a:prstGeom>
                    <a:noFill/>
                    <a:ln w="9525">
                      <a:noFill/>
                      <a:miter lim="800000"/>
                      <a:headEnd/>
                      <a:tailEnd/>
                    </a:ln>
                  </pic:spPr>
                </pic:pic>
              </a:graphicData>
            </a:graphic>
          </wp:anchor>
        </w:drawing>
      </w:r>
      <w:r w:rsidR="00823E4A">
        <w:t xml:space="preserve">Curb ramps have become common in response to the requirements of the Rehabilitation Act (1973) and the Americans with Disabilities Act (1990). </w:t>
      </w:r>
      <w:r w:rsidR="00C839D8">
        <w:t xml:space="preserve"> </w:t>
      </w:r>
      <w:r w:rsidR="00823E4A">
        <w:t>An unintended consequence</w:t>
      </w:r>
      <w:r w:rsidR="00C839D8">
        <w:t xml:space="preserve"> of that</w:t>
      </w:r>
      <w:r w:rsidR="00823E4A">
        <w:t xml:space="preserve"> has been that blind pedestrians have found it more difficult to locate the boundary between the street and sidewal</w:t>
      </w:r>
      <w:r w:rsidR="00EF7A95">
        <w:t xml:space="preserve">k. The only surface repeatedly </w:t>
      </w:r>
      <w:r w:rsidR="00823E4A">
        <w:t xml:space="preserve">demonstrated to be detectable to most blind pedestrians, either under foot or by the use of a long cane, is the truncated dome detectable warning surface.  </w:t>
      </w:r>
    </w:p>
    <w:p w:rsidR="00823E4A" w:rsidRDefault="00823E4A" w:rsidP="00936FCC">
      <w:pPr>
        <w:pStyle w:val="Heading2"/>
        <w:rPr>
          <w:sz w:val="22"/>
        </w:rPr>
      </w:pPr>
      <w:r>
        <w:t>Specifications</w:t>
      </w:r>
    </w:p>
    <w:p w:rsidR="00C839D8" w:rsidRPr="009D040D" w:rsidRDefault="00000BA0" w:rsidP="00B2529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5pt;margin-top:69.5pt;width:490.75pt;height:179.65pt;z-index:251663360" stroked="t" strokecolor="black [3213]" strokeweight="1pt">
            <v:imagedata r:id="rId10" o:title=""/>
            <w10:wrap type="square"/>
          </v:shape>
        </w:pict>
      </w:r>
      <w:r w:rsidR="009D040D" w:rsidRPr="009D040D">
        <w:rPr>
          <w:szCs w:val="24"/>
        </w:rPr>
        <w:t xml:space="preserve">Both the </w:t>
      </w:r>
      <w:r w:rsidR="009D040D" w:rsidRPr="0022207C">
        <w:rPr>
          <w:i/>
          <w:szCs w:val="24"/>
        </w:rPr>
        <w:t>Proposed Accessibility Guidelines for Pedestrian Facilities in the Public Right-of-Way</w:t>
      </w:r>
      <w:r w:rsidR="009D040D" w:rsidRPr="009D040D">
        <w:rPr>
          <w:szCs w:val="24"/>
        </w:rPr>
        <w:t>, published 7/26/2011</w:t>
      </w:r>
      <w:r w:rsidR="00181D55">
        <w:rPr>
          <w:szCs w:val="24"/>
        </w:rPr>
        <w:t>, (Proposed PROWAG)</w:t>
      </w:r>
      <w:r w:rsidR="009D040D" w:rsidRPr="009D040D">
        <w:rPr>
          <w:szCs w:val="24"/>
        </w:rPr>
        <w:t xml:space="preserve"> and </w:t>
      </w:r>
      <w:r w:rsidR="00181D55">
        <w:rPr>
          <w:szCs w:val="24"/>
        </w:rPr>
        <w:t xml:space="preserve">the </w:t>
      </w:r>
      <w:r w:rsidR="009D040D" w:rsidRPr="009D040D">
        <w:rPr>
          <w:szCs w:val="24"/>
        </w:rPr>
        <w:t xml:space="preserve">ADA Standards provide specifications for the surface that is recognized as a detectable warning surface.  </w:t>
      </w:r>
      <w:r w:rsidR="00142BF5">
        <w:rPr>
          <w:szCs w:val="24"/>
        </w:rPr>
        <w:t xml:space="preserve">Surfaces </w:t>
      </w:r>
      <w:r w:rsidR="004754D6">
        <w:rPr>
          <w:szCs w:val="24"/>
        </w:rPr>
        <w:t xml:space="preserve">made up of grids or lines are not “detectable warning surfaces”.  </w:t>
      </w:r>
      <w:r w:rsidR="009D040D" w:rsidRPr="009D040D">
        <w:rPr>
          <w:szCs w:val="24"/>
        </w:rPr>
        <w:t>The l</w:t>
      </w:r>
      <w:r w:rsidR="00181D55">
        <w:rPr>
          <w:szCs w:val="24"/>
        </w:rPr>
        <w:t xml:space="preserve">anguage </w:t>
      </w:r>
      <w:r w:rsidR="00181D55">
        <w:rPr>
          <w:szCs w:val="24"/>
        </w:rPr>
        <w:lastRenderedPageBreak/>
        <w:t xml:space="preserve">in the standards </w:t>
      </w:r>
      <w:r w:rsidR="00B8547F">
        <w:rPr>
          <w:szCs w:val="24"/>
        </w:rPr>
        <w:t>requires a dome size within a certain range</w:t>
      </w:r>
      <w:r w:rsidR="00B8547F" w:rsidRPr="009D040D">
        <w:t xml:space="preserve">, </w:t>
      </w:r>
      <w:r w:rsidR="00AE01BB">
        <w:t xml:space="preserve">consistent </w:t>
      </w:r>
      <w:r w:rsidR="00B8547F" w:rsidRPr="009D040D">
        <w:t>spacing</w:t>
      </w:r>
      <w:r w:rsidR="00B8547F">
        <w:t xml:space="preserve"> of the domes</w:t>
      </w:r>
      <w:r w:rsidR="00B8547F" w:rsidRPr="009D040D">
        <w:t>,</w:t>
      </w:r>
      <w:r w:rsidR="00AE01BB">
        <w:t xml:space="preserve"> </w:t>
      </w:r>
      <w:r w:rsidR="009D040D" w:rsidRPr="009D040D">
        <w:rPr>
          <w:szCs w:val="24"/>
        </w:rPr>
        <w:t xml:space="preserve">that the domes </w:t>
      </w:r>
      <w:r w:rsidR="00AE01BB">
        <w:rPr>
          <w:szCs w:val="24"/>
        </w:rPr>
        <w:t>be</w:t>
      </w:r>
      <w:r w:rsidR="009D040D" w:rsidRPr="009D040D">
        <w:rPr>
          <w:szCs w:val="24"/>
        </w:rPr>
        <w:t xml:space="preserve"> ali</w:t>
      </w:r>
      <w:r w:rsidR="00823E4A" w:rsidRPr="009D040D">
        <w:rPr>
          <w:szCs w:val="24"/>
        </w:rPr>
        <w:t>gned in a square grid pattern</w:t>
      </w:r>
      <w:r w:rsidR="00181D55">
        <w:rPr>
          <w:szCs w:val="24"/>
        </w:rPr>
        <w:t xml:space="preserve">, </w:t>
      </w:r>
      <w:r w:rsidR="009D040D" w:rsidRPr="009D040D">
        <w:t xml:space="preserve">and that the </w:t>
      </w:r>
      <w:r w:rsidR="00181D55">
        <w:t xml:space="preserve">detectable warning </w:t>
      </w:r>
      <w:r w:rsidR="009D040D" w:rsidRPr="009D040D">
        <w:t>surfaces con</w:t>
      </w:r>
      <w:r w:rsidR="00823E4A" w:rsidRPr="009D040D">
        <w:t>trast visually with adjoining surfaces, either light-on-dark or dark-o</w:t>
      </w:r>
      <w:r w:rsidR="004754D6">
        <w:t>n-light.</w:t>
      </w:r>
      <w:r w:rsidR="00FD4964">
        <w:t xml:space="preserve">  </w:t>
      </w:r>
      <w:r w:rsidR="00FD4964" w:rsidRPr="009D040D">
        <w:rPr>
          <w:szCs w:val="24"/>
        </w:rPr>
        <w:t xml:space="preserve">The graphic </w:t>
      </w:r>
      <w:r w:rsidR="00AE01BB">
        <w:rPr>
          <w:szCs w:val="24"/>
        </w:rPr>
        <w:t>above</w:t>
      </w:r>
      <w:r w:rsidR="00FD4964" w:rsidRPr="009D040D">
        <w:rPr>
          <w:szCs w:val="24"/>
        </w:rPr>
        <w:t xml:space="preserve"> shows the specifications</w:t>
      </w:r>
      <w:r w:rsidR="00FD4964">
        <w:rPr>
          <w:szCs w:val="24"/>
        </w:rPr>
        <w:t xml:space="preserve"> for the dome height and alignment</w:t>
      </w:r>
      <w:r w:rsidR="00B538CE">
        <w:rPr>
          <w:szCs w:val="24"/>
        </w:rPr>
        <w:t>.</w:t>
      </w:r>
    </w:p>
    <w:p w:rsidR="004D7156" w:rsidRPr="00C839D8" w:rsidRDefault="00B8547F" w:rsidP="00B538CE">
      <w:pPr>
        <w:pStyle w:val="Heading2"/>
        <w:rPr>
          <w:bCs/>
        </w:rPr>
      </w:pPr>
      <w:r>
        <w:t>I</w:t>
      </w:r>
      <w:r w:rsidR="004D7156" w:rsidRPr="00C839D8">
        <w:t>nstallation</w:t>
      </w:r>
      <w:r w:rsidR="004D7156" w:rsidRPr="00C839D8">
        <w:rPr>
          <w:bCs/>
        </w:rPr>
        <w:t xml:space="preserve"> </w:t>
      </w:r>
    </w:p>
    <w:p w:rsidR="00AE01BB" w:rsidRPr="00EF7A95" w:rsidRDefault="00B8547F" w:rsidP="00B25290">
      <w:r>
        <w:t xml:space="preserve">There is a great deal of confusion regarding the requirements for installation of detectable warning surfaces.  </w:t>
      </w:r>
      <w:r w:rsidR="00BC15F8">
        <w:t>Detectable warnings</w:t>
      </w:r>
      <w:r w:rsidR="00BC15F8" w:rsidDel="00A518E3">
        <w:t xml:space="preserve"> have</w:t>
      </w:r>
      <w:r w:rsidR="00BC15F8">
        <w:t xml:space="preserve"> been required on transit platform edges since 1991 and at curb ramps</w:t>
      </w:r>
      <w:r w:rsidR="00AE01BB">
        <w:t xml:space="preserve"> and blended transitions </w:t>
      </w:r>
      <w:r w:rsidR="00BC15F8">
        <w:t>in the public right-of-way since July 2001.  However, th</w:t>
      </w:r>
      <w:r>
        <w:t xml:space="preserve">e requirement for detectable warning surfaces on curb ramps and </w:t>
      </w:r>
      <w:r w:rsidR="00AE01BB">
        <w:t xml:space="preserve">blended </w:t>
      </w:r>
      <w:r w:rsidR="00BC15F8">
        <w:t>transitions from building driveways or parking lots to sidewalks</w:t>
      </w:r>
      <w:r>
        <w:t xml:space="preserve"> has been dropped from the </w:t>
      </w:r>
      <w:r w:rsidR="00BC15F8">
        <w:t xml:space="preserve">2010 </w:t>
      </w:r>
      <w:r>
        <w:t xml:space="preserve">ADA Standards for Title III facilities (commercial buildings and facilities open to the public).  </w:t>
      </w:r>
      <w:r w:rsidR="00AE01BB">
        <w:t xml:space="preserve">Even though the Proposed PROWAG has not been finalized, the Federal Highway Administration has issued a memorandum recommending the use of the draft PROWAG as best practice in the public right-of-way (January 23, 2006; </w:t>
      </w:r>
      <w:hyperlink r:id="rId11" w:history="1">
        <w:r w:rsidR="00AE01BB" w:rsidRPr="00C3583F">
          <w:rPr>
            <w:rStyle w:val="Hyperlink"/>
          </w:rPr>
          <w:t>http://www.fhwa.dot.gov/environment/bikeped/prwaa.htm</w:t>
        </w:r>
      </w:hyperlink>
      <w:r w:rsidR="00AE01BB">
        <w:t>).  In November 2006, DOT adopted the 2004 revisions to ADAAG (which did not include detectable warnings on curb ramps) and added requirements for detectable warnings on curb ramps in transportation facilities (</w:t>
      </w:r>
      <w:hyperlink r:id="rId12" w:history="1">
        <w:r w:rsidR="00AE01BB" w:rsidRPr="00C3583F">
          <w:rPr>
            <w:rStyle w:val="Hyperlink"/>
          </w:rPr>
          <w:t>http://edocket.access.gpo.gov/2006/pdf/E6-16680.pdf</w:t>
        </w:r>
      </w:hyperlink>
      <w:r w:rsidR="00AE01BB">
        <w:t xml:space="preserve">).  </w:t>
      </w:r>
    </w:p>
    <w:p w:rsidR="00B8547F" w:rsidRDefault="00B8547F" w:rsidP="00B85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39D8" w:rsidRPr="00E64D10" w:rsidRDefault="00181D55" w:rsidP="00C839D8">
      <w:pPr>
        <w:pStyle w:val="BodyTextIndent"/>
        <w:ind w:left="0"/>
        <w:rPr>
          <w:bCs/>
          <w:color w:val="000000"/>
        </w:rPr>
      </w:pPr>
      <w:r>
        <w:rPr>
          <w:bCs/>
          <w:color w:val="000000"/>
        </w:rPr>
        <w:t xml:space="preserve">Proposed </w:t>
      </w:r>
      <w:r w:rsidR="00C839D8" w:rsidRPr="00E64D10">
        <w:rPr>
          <w:bCs/>
          <w:color w:val="000000"/>
        </w:rPr>
        <w:t>PROWAG requires detectable warnings where the sidewalk intersects the street to alert individuals who are blind that they are about to ste</w:t>
      </w:r>
      <w:r w:rsidR="00C839D8">
        <w:rPr>
          <w:bCs/>
          <w:color w:val="000000"/>
        </w:rPr>
        <w:t>p into the vehicular facility, specifically</w:t>
      </w:r>
      <w:r w:rsidR="00AE01BB">
        <w:rPr>
          <w:bCs/>
          <w:color w:val="000000"/>
        </w:rPr>
        <w:t xml:space="preserve"> at</w:t>
      </w:r>
      <w:r w:rsidR="00C839D8">
        <w:rPr>
          <w:bCs/>
          <w:color w:val="000000"/>
        </w:rPr>
        <w:t xml:space="preserve">: </w:t>
      </w:r>
    </w:p>
    <w:p w:rsidR="0022207C" w:rsidRDefault="0022207C" w:rsidP="0022207C">
      <w:pPr>
        <w:pStyle w:val="SP5237581"/>
        <w:numPr>
          <w:ilvl w:val="0"/>
          <w:numId w:val="3"/>
        </w:numPr>
        <w:rPr>
          <w:color w:val="000000"/>
          <w:sz w:val="22"/>
          <w:szCs w:val="22"/>
        </w:rPr>
      </w:pPr>
      <w:r>
        <w:rPr>
          <w:rStyle w:val="SC525294"/>
          <w:b w:val="0"/>
          <w:bCs w:val="0"/>
        </w:rPr>
        <w:t>“Curb ramps and blended transitions at pedestrian street crossings;</w:t>
      </w:r>
    </w:p>
    <w:p w:rsidR="0022207C" w:rsidRDefault="0022207C" w:rsidP="0022207C">
      <w:pPr>
        <w:pStyle w:val="SP5237581"/>
        <w:numPr>
          <w:ilvl w:val="0"/>
          <w:numId w:val="3"/>
        </w:numPr>
        <w:rPr>
          <w:color w:val="000000"/>
          <w:sz w:val="22"/>
          <w:szCs w:val="22"/>
        </w:rPr>
      </w:pPr>
      <w:r>
        <w:rPr>
          <w:rStyle w:val="SC525294"/>
          <w:b w:val="0"/>
          <w:bCs w:val="0"/>
        </w:rPr>
        <w:t xml:space="preserve">Pedestrian refuge islands; </w:t>
      </w:r>
    </w:p>
    <w:p w:rsidR="0022207C" w:rsidRDefault="0022207C" w:rsidP="0022207C">
      <w:pPr>
        <w:pStyle w:val="SP5237581"/>
        <w:numPr>
          <w:ilvl w:val="0"/>
          <w:numId w:val="3"/>
        </w:numPr>
        <w:rPr>
          <w:color w:val="000000"/>
          <w:sz w:val="22"/>
          <w:szCs w:val="22"/>
        </w:rPr>
      </w:pPr>
      <w:r>
        <w:rPr>
          <w:rStyle w:val="SC525294"/>
          <w:b w:val="0"/>
          <w:bCs w:val="0"/>
        </w:rPr>
        <w:t xml:space="preserve">Pedestrian at-grade rail crossings not located within a street or highway; </w:t>
      </w:r>
    </w:p>
    <w:p w:rsidR="0022207C" w:rsidRDefault="0022207C" w:rsidP="0022207C">
      <w:pPr>
        <w:pStyle w:val="SP5237581"/>
        <w:numPr>
          <w:ilvl w:val="0"/>
          <w:numId w:val="3"/>
        </w:numPr>
        <w:rPr>
          <w:color w:val="000000"/>
          <w:sz w:val="22"/>
          <w:szCs w:val="22"/>
        </w:rPr>
      </w:pPr>
      <w:r>
        <w:rPr>
          <w:rStyle w:val="SC525294"/>
          <w:b w:val="0"/>
          <w:bCs w:val="0"/>
        </w:rPr>
        <w:t>Boarding platforms at transit stops for buses and rail vehicles where the edges of the boarding platform are not protected by screens or guards; and</w:t>
      </w:r>
    </w:p>
    <w:p w:rsidR="0022207C" w:rsidRDefault="0022207C" w:rsidP="0022207C">
      <w:pPr>
        <w:pStyle w:val="SP5237587"/>
        <w:numPr>
          <w:ilvl w:val="0"/>
          <w:numId w:val="3"/>
        </w:numPr>
        <w:rPr>
          <w:rStyle w:val="SC525294"/>
          <w:b w:val="0"/>
          <w:bCs w:val="0"/>
        </w:rPr>
      </w:pPr>
      <w:r>
        <w:rPr>
          <w:rStyle w:val="SC525294"/>
          <w:b w:val="0"/>
          <w:bCs w:val="0"/>
        </w:rPr>
        <w:t>Boarding and alighting areas at sidewalk or street level transit stops for rail vehicles where the side of the boarding and alighting areas facing the rail vehicles is not protected by screens or guards.”</w:t>
      </w:r>
    </w:p>
    <w:p w:rsidR="0022207C" w:rsidRDefault="0022207C" w:rsidP="0022207C">
      <w:pPr>
        <w:pStyle w:val="SP5237587"/>
        <w:rPr>
          <w:rStyle w:val="SC525294"/>
          <w:b w:val="0"/>
          <w:bCs w:val="0"/>
        </w:rPr>
      </w:pPr>
    </w:p>
    <w:p w:rsidR="00C839D8" w:rsidRDefault="0022207C" w:rsidP="00B25290">
      <w:pPr>
        <w:rPr>
          <w:rStyle w:val="SC525294"/>
          <w:b w:val="0"/>
          <w:bCs w:val="0"/>
          <w:sz w:val="24"/>
          <w:szCs w:val="24"/>
        </w:rPr>
      </w:pPr>
      <w:r w:rsidRPr="00BC15F8">
        <w:rPr>
          <w:rStyle w:val="SC525294"/>
          <w:b w:val="0"/>
          <w:bCs w:val="0"/>
          <w:sz w:val="24"/>
          <w:szCs w:val="24"/>
        </w:rPr>
        <w:t>An advisory note clarifies that the detectable warning surface</w:t>
      </w:r>
      <w:r w:rsidR="008B2444">
        <w:rPr>
          <w:rStyle w:val="SC525294"/>
          <w:b w:val="0"/>
          <w:bCs w:val="0"/>
          <w:sz w:val="24"/>
          <w:szCs w:val="24"/>
        </w:rPr>
        <w:t>s</w:t>
      </w:r>
      <w:r w:rsidR="00AE01BB">
        <w:rPr>
          <w:rStyle w:val="SC525294"/>
          <w:b w:val="0"/>
          <w:bCs w:val="0"/>
          <w:sz w:val="24"/>
          <w:szCs w:val="24"/>
        </w:rPr>
        <w:t xml:space="preserve"> </w:t>
      </w:r>
      <w:r w:rsidR="00AE01BB" w:rsidRPr="00BC15F8">
        <w:rPr>
          <w:rStyle w:val="SC525294"/>
          <w:b w:val="0"/>
          <w:bCs w:val="0"/>
          <w:sz w:val="24"/>
          <w:szCs w:val="24"/>
        </w:rPr>
        <w:t xml:space="preserve">are not intended to provide </w:t>
      </w:r>
      <w:proofErr w:type="gramStart"/>
      <w:r w:rsidR="00AE01BB" w:rsidRPr="00BC15F8">
        <w:rPr>
          <w:rStyle w:val="SC525294"/>
          <w:b w:val="0"/>
          <w:bCs w:val="0"/>
          <w:sz w:val="24"/>
          <w:szCs w:val="24"/>
        </w:rPr>
        <w:t>wayfinding  information</w:t>
      </w:r>
      <w:proofErr w:type="gramEnd"/>
      <w:r w:rsidR="00AE01BB" w:rsidRPr="00BC15F8">
        <w:rPr>
          <w:rStyle w:val="SC525294"/>
          <w:b w:val="0"/>
          <w:bCs w:val="0"/>
          <w:sz w:val="24"/>
          <w:szCs w:val="24"/>
        </w:rPr>
        <w:t xml:space="preserve"> for pedestrians who are blind or have low vision</w:t>
      </w:r>
      <w:r w:rsidR="00AE01BB">
        <w:rPr>
          <w:rStyle w:val="SC525294"/>
          <w:b w:val="0"/>
          <w:bCs w:val="0"/>
          <w:sz w:val="24"/>
          <w:szCs w:val="24"/>
        </w:rPr>
        <w:t>, just to indicate</w:t>
      </w:r>
      <w:r w:rsidRPr="00BC15F8">
        <w:rPr>
          <w:rStyle w:val="SC525294"/>
          <w:b w:val="0"/>
          <w:bCs w:val="0"/>
          <w:sz w:val="24"/>
          <w:szCs w:val="24"/>
        </w:rPr>
        <w:t xml:space="preserve"> the boundary between pedestrian and vehicular routes where there is a flush rather than a</w:t>
      </w:r>
      <w:r w:rsidR="00AE01BB">
        <w:rPr>
          <w:rStyle w:val="SC525294"/>
          <w:b w:val="0"/>
          <w:bCs w:val="0"/>
          <w:sz w:val="24"/>
          <w:szCs w:val="24"/>
        </w:rPr>
        <w:t xml:space="preserve"> curbed connection</w:t>
      </w:r>
      <w:r w:rsidRPr="00BC15F8">
        <w:rPr>
          <w:rStyle w:val="SC525294"/>
          <w:b w:val="0"/>
          <w:bCs w:val="0"/>
          <w:sz w:val="24"/>
          <w:szCs w:val="24"/>
        </w:rPr>
        <w:t xml:space="preserve">. </w:t>
      </w:r>
    </w:p>
    <w:p w:rsidR="00AE01BB" w:rsidRPr="00AE01BB" w:rsidRDefault="00AE01BB" w:rsidP="00AE01BB"/>
    <w:p w:rsidR="00C839D8" w:rsidRPr="007673DD" w:rsidRDefault="0022207C" w:rsidP="00C839D8">
      <w:pPr>
        <w:pStyle w:val="BodyTextIndent"/>
        <w:ind w:left="0"/>
        <w:rPr>
          <w:color w:val="000000"/>
        </w:rPr>
      </w:pPr>
      <w:r>
        <w:rPr>
          <w:color w:val="000000"/>
        </w:rPr>
        <w:t xml:space="preserve">Specifications for placement </w:t>
      </w:r>
      <w:r w:rsidR="00C839D8" w:rsidRPr="007673DD">
        <w:rPr>
          <w:color w:val="000000"/>
        </w:rPr>
        <w:t xml:space="preserve">require the detectable warnings to be two feet in the direction of travel and the full width of a curb ramp or level transition to the street.  </w:t>
      </w:r>
    </w:p>
    <w:p w:rsidR="004D7156" w:rsidRDefault="004D7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23E4A" w:rsidRPr="00C839D8" w:rsidRDefault="00936FCC" w:rsidP="00AE01BB">
      <w:pPr>
        <w:pStyle w:val="BodyTextIndent"/>
        <w:ind w:left="0"/>
      </w:pPr>
      <w:r>
        <w:rPr>
          <w:color w:val="000000"/>
        </w:rPr>
        <w:t>Proposed PROWAG and a</w:t>
      </w:r>
      <w:r w:rsidR="00823E4A">
        <w:rPr>
          <w:color w:val="000000"/>
        </w:rPr>
        <w:t xml:space="preserve">dditional materials on contrast, durability and maintenance of detectable warnings are available on the Access Board site at </w:t>
      </w:r>
      <w:hyperlink r:id="rId13" w:history="1">
        <w:r w:rsidR="00823E4A" w:rsidRPr="00C3583F">
          <w:rPr>
            <w:rStyle w:val="Hyperlink"/>
          </w:rPr>
          <w:t>www.access-board.gov</w:t>
        </w:r>
      </w:hyperlink>
      <w:r w:rsidR="00823E4A">
        <w:rPr>
          <w:color w:val="000000"/>
        </w:rPr>
        <w:t xml:space="preserve">, under </w:t>
      </w:r>
      <w:r w:rsidR="00EF7A95">
        <w:rPr>
          <w:color w:val="000000"/>
        </w:rPr>
        <w:t xml:space="preserve">the </w:t>
      </w:r>
      <w:r w:rsidR="00B25290">
        <w:rPr>
          <w:color w:val="000000"/>
        </w:rPr>
        <w:t>heading</w:t>
      </w:r>
      <w:r w:rsidR="00B538CE">
        <w:rPr>
          <w:color w:val="000000"/>
        </w:rPr>
        <w:t xml:space="preserve">, </w:t>
      </w:r>
      <w:r w:rsidR="00CD7577">
        <w:rPr>
          <w:color w:val="000000"/>
        </w:rPr>
        <w:t>Street and S</w:t>
      </w:r>
      <w:r w:rsidR="00C51648">
        <w:rPr>
          <w:color w:val="000000"/>
        </w:rPr>
        <w:t xml:space="preserve">idewalks, </w:t>
      </w:r>
      <w:r w:rsidR="00B25290">
        <w:rPr>
          <w:color w:val="000000"/>
        </w:rPr>
        <w:t xml:space="preserve">then </w:t>
      </w:r>
      <w:r w:rsidR="00CD7577">
        <w:rPr>
          <w:color w:val="000000"/>
        </w:rPr>
        <w:t>P</w:t>
      </w:r>
      <w:r w:rsidR="00823E4A">
        <w:rPr>
          <w:color w:val="000000"/>
        </w:rPr>
        <w:t xml:space="preserve">ublic </w:t>
      </w:r>
      <w:r w:rsidR="00CD7577">
        <w:rPr>
          <w:color w:val="000000"/>
        </w:rPr>
        <w:t>Rights-of-W</w:t>
      </w:r>
      <w:r w:rsidR="00823E4A">
        <w:rPr>
          <w:color w:val="000000"/>
        </w:rPr>
        <w:t>ay.</w:t>
      </w:r>
      <w:r w:rsidR="00AE01BB">
        <w:rPr>
          <w:color w:val="000000"/>
        </w:rPr>
        <w:t xml:space="preserve">  </w:t>
      </w:r>
      <w:r w:rsidR="00823E4A">
        <w:rPr>
          <w:color w:val="000000"/>
        </w:rPr>
        <w:t>There are a number of tr</w:t>
      </w:r>
      <w:r w:rsidR="00B538CE">
        <w:rPr>
          <w:color w:val="000000"/>
        </w:rPr>
        <w:t xml:space="preserve">uncated dome products available </w:t>
      </w:r>
      <w:r w:rsidR="00823E4A">
        <w:rPr>
          <w:color w:val="000000"/>
        </w:rPr>
        <w:t xml:space="preserve">for installation on curb ramps in various climates and conditions. </w:t>
      </w:r>
    </w:p>
    <w:sectPr w:rsidR="00823E4A" w:rsidRPr="00C839D8" w:rsidSect="000B00BC">
      <w:footerReference w:type="even" r:id="rId14"/>
      <w:footerReference w:type="default" r:id="rId15"/>
      <w:type w:val="continuous"/>
      <w:pgSz w:w="12240" w:h="15840" w:code="1"/>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AE" w:rsidRDefault="008D5CAE">
      <w:r>
        <w:separator/>
      </w:r>
    </w:p>
  </w:endnote>
  <w:endnote w:type="continuationSeparator" w:id="0">
    <w:p w:rsidR="008D5CAE" w:rsidRDefault="008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4A" w:rsidRDefault="009101CC">
    <w:pPr>
      <w:pStyle w:val="Footer"/>
      <w:framePr w:wrap="around" w:vAnchor="text" w:hAnchor="margin" w:xAlign="right" w:y="1"/>
      <w:rPr>
        <w:rStyle w:val="PageNumber"/>
      </w:rPr>
    </w:pPr>
    <w:r>
      <w:rPr>
        <w:rStyle w:val="PageNumber"/>
      </w:rPr>
      <w:fldChar w:fldCharType="begin"/>
    </w:r>
    <w:r w:rsidR="00823E4A">
      <w:rPr>
        <w:rStyle w:val="PageNumber"/>
      </w:rPr>
      <w:instrText xml:space="preserve">PAGE  </w:instrText>
    </w:r>
    <w:r>
      <w:rPr>
        <w:rStyle w:val="PageNumber"/>
      </w:rPr>
      <w:fldChar w:fldCharType="end"/>
    </w:r>
  </w:p>
  <w:p w:rsidR="00823E4A" w:rsidRDefault="00823E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4A" w:rsidRDefault="00823E4A">
    <w:pPr>
      <w:pStyle w:val="Footer"/>
      <w:rPr>
        <w:sz w:val="20"/>
      </w:rPr>
    </w:pPr>
    <w:r>
      <w:rPr>
        <w:sz w:val="20"/>
      </w:rPr>
      <w:t>Detectable Warnings</w:t>
    </w:r>
  </w:p>
  <w:p w:rsidR="00823E4A" w:rsidRDefault="00823E4A">
    <w:pPr>
      <w:pStyle w:val="Footer"/>
      <w:rPr>
        <w:sz w:val="20"/>
      </w:rPr>
    </w:pPr>
    <w:r>
      <w:rPr>
        <w:sz w:val="20"/>
      </w:rPr>
      <w:t>Association for Education and Rehabilitation of the Blind and Visually Impaired</w:t>
    </w:r>
  </w:p>
  <w:p w:rsidR="00823E4A" w:rsidRDefault="00823E4A" w:rsidP="007739FF">
    <w:pPr>
      <w:pStyle w:val="Footer"/>
      <w:tabs>
        <w:tab w:val="clear" w:pos="4320"/>
        <w:tab w:val="clear" w:pos="8640"/>
        <w:tab w:val="right" w:pos="10080"/>
      </w:tabs>
      <w:rPr>
        <w:rStyle w:val="PageNumber"/>
        <w:sz w:val="20"/>
      </w:rPr>
    </w:pPr>
    <w:r>
      <w:rPr>
        <w:sz w:val="20"/>
      </w:rPr>
      <w:t>Orientation and Mobility Division En</w:t>
    </w:r>
    <w:r w:rsidR="009006CB">
      <w:rPr>
        <w:sz w:val="20"/>
      </w:rPr>
      <w:t>vironmental Access Committee</w:t>
    </w:r>
    <w:r w:rsidR="009006CB">
      <w:rPr>
        <w:sz w:val="20"/>
      </w:rPr>
      <w:tab/>
    </w:r>
    <w:r w:rsidR="0022207C">
      <w:rPr>
        <w:sz w:val="20"/>
      </w:rPr>
      <w:t>12/2013</w:t>
    </w:r>
    <w:r w:rsidR="009006CB">
      <w:rPr>
        <w:sz w:val="20"/>
      </w:rPr>
      <w:t>,</w:t>
    </w:r>
    <w:r w:rsidR="00CE156F">
      <w:rPr>
        <w:sz w:val="20"/>
      </w:rPr>
      <w:t xml:space="preserve"> </w:t>
    </w:r>
    <w:r>
      <w:rPr>
        <w:sz w:val="20"/>
      </w:rPr>
      <w:t xml:space="preserve">page </w:t>
    </w:r>
    <w:r w:rsidR="009101CC">
      <w:rPr>
        <w:rStyle w:val="PageNumber"/>
        <w:sz w:val="20"/>
      </w:rPr>
      <w:fldChar w:fldCharType="begin"/>
    </w:r>
    <w:r>
      <w:rPr>
        <w:rStyle w:val="PageNumber"/>
        <w:sz w:val="20"/>
      </w:rPr>
      <w:instrText xml:space="preserve"> PAGE </w:instrText>
    </w:r>
    <w:r w:rsidR="009101CC">
      <w:rPr>
        <w:rStyle w:val="PageNumber"/>
        <w:sz w:val="20"/>
      </w:rPr>
      <w:fldChar w:fldCharType="separate"/>
    </w:r>
    <w:r w:rsidR="00000BA0">
      <w:rPr>
        <w:rStyle w:val="PageNumber"/>
        <w:noProof/>
        <w:sz w:val="20"/>
      </w:rPr>
      <w:t>1</w:t>
    </w:r>
    <w:r w:rsidR="009101CC">
      <w:rPr>
        <w:rStyle w:val="PageNumber"/>
        <w:sz w:val="20"/>
      </w:rPr>
      <w:fldChar w:fldCharType="end"/>
    </w:r>
  </w:p>
  <w:p w:rsidR="00823E4A" w:rsidRDefault="00823E4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AE" w:rsidRDefault="008D5CAE">
      <w:r>
        <w:separator/>
      </w:r>
    </w:p>
  </w:footnote>
  <w:footnote w:type="continuationSeparator" w:id="0">
    <w:p w:rsidR="008D5CAE" w:rsidRDefault="008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A4"/>
    <w:multiLevelType w:val="hybridMultilevel"/>
    <w:tmpl w:val="46A0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D5BA8"/>
    <w:multiLevelType w:val="hybridMultilevel"/>
    <w:tmpl w:val="8F2E55D4"/>
    <w:lvl w:ilvl="0" w:tplc="1A28B93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7141A"/>
    <w:multiLevelType w:val="hybridMultilevel"/>
    <w:tmpl w:val="00FAF1CA"/>
    <w:lvl w:ilvl="0" w:tplc="1AB614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4117"/>
    <w:rsid w:val="00000BA0"/>
    <w:rsid w:val="000126B5"/>
    <w:rsid w:val="00041EE3"/>
    <w:rsid w:val="00094234"/>
    <w:rsid w:val="000B00BC"/>
    <w:rsid w:val="000C6ECB"/>
    <w:rsid w:val="000E1448"/>
    <w:rsid w:val="000F7B2E"/>
    <w:rsid w:val="00142BF5"/>
    <w:rsid w:val="00171F5A"/>
    <w:rsid w:val="00181D55"/>
    <w:rsid w:val="001B57BE"/>
    <w:rsid w:val="0022207C"/>
    <w:rsid w:val="00252397"/>
    <w:rsid w:val="0025300F"/>
    <w:rsid w:val="00267F51"/>
    <w:rsid w:val="002704BA"/>
    <w:rsid w:val="00271661"/>
    <w:rsid w:val="002B61A7"/>
    <w:rsid w:val="002F5E84"/>
    <w:rsid w:val="00335ED9"/>
    <w:rsid w:val="003D4117"/>
    <w:rsid w:val="0040684F"/>
    <w:rsid w:val="004754D6"/>
    <w:rsid w:val="004D7156"/>
    <w:rsid w:val="00695C54"/>
    <w:rsid w:val="007739FF"/>
    <w:rsid w:val="007C13CF"/>
    <w:rsid w:val="007F7990"/>
    <w:rsid w:val="00801128"/>
    <w:rsid w:val="00823E4A"/>
    <w:rsid w:val="00825A82"/>
    <w:rsid w:val="00876546"/>
    <w:rsid w:val="00886150"/>
    <w:rsid w:val="008B2444"/>
    <w:rsid w:val="008D5CAE"/>
    <w:rsid w:val="009006CB"/>
    <w:rsid w:val="009101CC"/>
    <w:rsid w:val="00936FCC"/>
    <w:rsid w:val="009D040D"/>
    <w:rsid w:val="009F7BD1"/>
    <w:rsid w:val="00A66232"/>
    <w:rsid w:val="00AA4F66"/>
    <w:rsid w:val="00AD6B4F"/>
    <w:rsid w:val="00AE01BB"/>
    <w:rsid w:val="00AE1B39"/>
    <w:rsid w:val="00B25290"/>
    <w:rsid w:val="00B538CE"/>
    <w:rsid w:val="00B8547F"/>
    <w:rsid w:val="00BC15F8"/>
    <w:rsid w:val="00C355A0"/>
    <w:rsid w:val="00C51648"/>
    <w:rsid w:val="00C63A2E"/>
    <w:rsid w:val="00C839D8"/>
    <w:rsid w:val="00CD74D4"/>
    <w:rsid w:val="00CD7577"/>
    <w:rsid w:val="00CE156F"/>
    <w:rsid w:val="00D70758"/>
    <w:rsid w:val="00E169B6"/>
    <w:rsid w:val="00E53039"/>
    <w:rsid w:val="00EF7A95"/>
    <w:rsid w:val="00F87B87"/>
    <w:rsid w:val="00FD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BC"/>
    <w:rPr>
      <w:rFonts w:ascii="Arial" w:hAnsi="Arial"/>
      <w:sz w:val="24"/>
    </w:rPr>
  </w:style>
  <w:style w:type="paragraph" w:styleId="Heading1">
    <w:name w:val="heading 1"/>
    <w:basedOn w:val="Normal"/>
    <w:next w:val="Normal"/>
    <w:qFormat/>
    <w:rsid w:val="000B00BC"/>
    <w:pPr>
      <w:keepNext/>
      <w:spacing w:before="240" w:after="240"/>
      <w:jc w:val="center"/>
      <w:outlineLvl w:val="0"/>
    </w:pPr>
    <w:rPr>
      <w:rFonts w:ascii="Arial Bold" w:hAnsi="Arial Bold"/>
      <w:b/>
      <w:sz w:val="32"/>
    </w:rPr>
  </w:style>
  <w:style w:type="paragraph" w:styleId="Heading2">
    <w:name w:val="heading 2"/>
    <w:basedOn w:val="Normal"/>
    <w:next w:val="Normal"/>
    <w:qFormat/>
    <w:rsid w:val="000B00BC"/>
    <w:pPr>
      <w:keepNext/>
      <w:spacing w:before="240" w:after="120"/>
      <w:outlineLvl w:val="1"/>
    </w:pPr>
    <w:rPr>
      <w:rFonts w:ascii="Arial Bold" w:hAnsi="Arial Bold"/>
      <w:b/>
    </w:rPr>
  </w:style>
  <w:style w:type="paragraph" w:styleId="Heading3">
    <w:name w:val="heading 3"/>
    <w:basedOn w:val="Normal"/>
    <w:next w:val="Normal"/>
    <w:qFormat/>
    <w:rsid w:val="000B00BC"/>
    <w:pPr>
      <w:keepNext/>
      <w:spacing w:before="120"/>
      <w:outlineLvl w:val="2"/>
    </w:pPr>
    <w:rPr>
      <w:b/>
      <w:bCs/>
      <w:sz w:val="22"/>
    </w:rPr>
  </w:style>
  <w:style w:type="paragraph" w:styleId="Heading4">
    <w:name w:val="heading 4"/>
    <w:basedOn w:val="Normal"/>
    <w:next w:val="Normal"/>
    <w:qFormat/>
    <w:rsid w:val="000B00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0"/>
      <w:outlineLvl w:val="3"/>
    </w:pPr>
    <w:rPr>
      <w:b/>
    </w:rPr>
  </w:style>
  <w:style w:type="paragraph" w:styleId="Heading5">
    <w:name w:val="heading 5"/>
    <w:basedOn w:val="Normal"/>
    <w:next w:val="Normal"/>
    <w:qFormat/>
    <w:rsid w:val="000B00BC"/>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B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0"/>
    </w:pPr>
  </w:style>
  <w:style w:type="paragraph" w:styleId="Header">
    <w:name w:val="header"/>
    <w:basedOn w:val="Normal"/>
    <w:semiHidden/>
    <w:rsid w:val="000B00BC"/>
    <w:pPr>
      <w:tabs>
        <w:tab w:val="center" w:pos="4320"/>
        <w:tab w:val="right" w:pos="8640"/>
      </w:tabs>
    </w:pPr>
  </w:style>
  <w:style w:type="paragraph" w:styleId="BodyText">
    <w:name w:val="Body Text"/>
    <w:basedOn w:val="Normal"/>
    <w:semiHidden/>
    <w:rsid w:val="000B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paragraph" w:styleId="BodyText2">
    <w:name w:val="Body Text 2"/>
    <w:basedOn w:val="Normal"/>
    <w:semiHidden/>
    <w:rsid w:val="000B00BC"/>
    <w:rPr>
      <w:sz w:val="22"/>
    </w:rPr>
  </w:style>
  <w:style w:type="paragraph" w:styleId="Footer">
    <w:name w:val="footer"/>
    <w:basedOn w:val="Normal"/>
    <w:semiHidden/>
    <w:rsid w:val="000B00BC"/>
    <w:pPr>
      <w:tabs>
        <w:tab w:val="center" w:pos="4320"/>
        <w:tab w:val="right" w:pos="8640"/>
      </w:tabs>
    </w:pPr>
  </w:style>
  <w:style w:type="character" w:styleId="PageNumber">
    <w:name w:val="page number"/>
    <w:basedOn w:val="DefaultParagraphFont"/>
    <w:semiHidden/>
    <w:rsid w:val="000B00BC"/>
  </w:style>
  <w:style w:type="paragraph" w:styleId="PlainText">
    <w:name w:val="Plain Text"/>
    <w:basedOn w:val="Normal"/>
    <w:semiHidden/>
    <w:rsid w:val="000B00BC"/>
    <w:rPr>
      <w:rFonts w:ascii="Courier New" w:hAnsi="Courier New"/>
      <w:sz w:val="20"/>
    </w:rPr>
  </w:style>
  <w:style w:type="character" w:styleId="Hyperlink">
    <w:name w:val="Hyperlink"/>
    <w:basedOn w:val="DefaultParagraphFont"/>
    <w:semiHidden/>
    <w:rsid w:val="000B00BC"/>
    <w:rPr>
      <w:color w:val="0000FF"/>
      <w:u w:val="single"/>
    </w:rPr>
  </w:style>
  <w:style w:type="paragraph" w:customStyle="1" w:styleId="DefinitionTerm">
    <w:name w:val="Definition Term"/>
    <w:basedOn w:val="Normal"/>
    <w:next w:val="DefinitionList"/>
    <w:rsid w:val="000B00BC"/>
    <w:rPr>
      <w:rFonts w:ascii="Times New Roman" w:hAnsi="Times New Roman"/>
      <w:snapToGrid w:val="0"/>
    </w:rPr>
  </w:style>
  <w:style w:type="paragraph" w:customStyle="1" w:styleId="DefinitionList">
    <w:name w:val="Definition List"/>
    <w:basedOn w:val="Normal"/>
    <w:next w:val="DefinitionTerm"/>
    <w:rsid w:val="000B00BC"/>
    <w:pPr>
      <w:ind w:left="360"/>
    </w:pPr>
    <w:rPr>
      <w:rFonts w:ascii="Times New Roman" w:hAnsi="Times New Roman"/>
      <w:snapToGrid w:val="0"/>
    </w:rPr>
  </w:style>
  <w:style w:type="character" w:styleId="Strong">
    <w:name w:val="Strong"/>
    <w:basedOn w:val="DefaultParagraphFont"/>
    <w:qFormat/>
    <w:rsid w:val="000B00BC"/>
    <w:rPr>
      <w:b/>
    </w:rPr>
  </w:style>
  <w:style w:type="character" w:styleId="FollowedHyperlink">
    <w:name w:val="FollowedHyperlink"/>
    <w:basedOn w:val="DefaultParagraphFont"/>
    <w:semiHidden/>
    <w:rsid w:val="000B00BC"/>
    <w:rPr>
      <w:color w:val="800080"/>
      <w:u w:val="single"/>
    </w:rPr>
  </w:style>
  <w:style w:type="paragraph" w:styleId="NormalWeb">
    <w:name w:val="Normal (Web)"/>
    <w:basedOn w:val="Normal"/>
    <w:semiHidden/>
    <w:rsid w:val="000B00BC"/>
    <w:pPr>
      <w:spacing w:before="100" w:beforeAutospacing="1" w:after="100" w:afterAutospacing="1"/>
    </w:pPr>
    <w:rPr>
      <w:rFonts w:ascii="Times New Roman" w:hAnsi="Times New Roman"/>
      <w:szCs w:val="24"/>
    </w:rPr>
  </w:style>
  <w:style w:type="paragraph" w:styleId="BalloonText">
    <w:name w:val="Balloon Text"/>
    <w:basedOn w:val="Normal"/>
    <w:semiHidden/>
    <w:rsid w:val="00A518E3"/>
    <w:rPr>
      <w:rFonts w:ascii="Lucida Grande" w:hAnsi="Lucida Grande"/>
      <w:sz w:val="18"/>
      <w:szCs w:val="18"/>
    </w:rPr>
  </w:style>
  <w:style w:type="character" w:styleId="CommentReference">
    <w:name w:val="annotation reference"/>
    <w:basedOn w:val="DefaultParagraphFont"/>
    <w:semiHidden/>
    <w:rsid w:val="00A518E3"/>
    <w:rPr>
      <w:sz w:val="18"/>
    </w:rPr>
  </w:style>
  <w:style w:type="paragraph" w:styleId="CommentText">
    <w:name w:val="annotation text"/>
    <w:basedOn w:val="Normal"/>
    <w:semiHidden/>
    <w:rsid w:val="00A518E3"/>
    <w:rPr>
      <w:szCs w:val="24"/>
    </w:rPr>
  </w:style>
  <w:style w:type="paragraph" w:styleId="CommentSubject">
    <w:name w:val="annotation subject"/>
    <w:basedOn w:val="CommentText"/>
    <w:next w:val="CommentText"/>
    <w:semiHidden/>
    <w:rsid w:val="00A518E3"/>
    <w:rPr>
      <w:szCs w:val="20"/>
    </w:rPr>
  </w:style>
  <w:style w:type="paragraph" w:styleId="Revision">
    <w:name w:val="Revision"/>
    <w:hidden/>
    <w:uiPriority w:val="99"/>
    <w:semiHidden/>
    <w:rsid w:val="004D7156"/>
    <w:rPr>
      <w:rFonts w:ascii="Arial" w:hAnsi="Arial"/>
      <w:sz w:val="24"/>
    </w:rPr>
  </w:style>
  <w:style w:type="paragraph" w:customStyle="1" w:styleId="SP5237585">
    <w:name w:val="SP.5.237585"/>
    <w:basedOn w:val="Normal"/>
    <w:next w:val="Normal"/>
    <w:uiPriority w:val="99"/>
    <w:rsid w:val="0022207C"/>
    <w:pPr>
      <w:autoSpaceDE w:val="0"/>
      <w:autoSpaceDN w:val="0"/>
      <w:adjustRightInd w:val="0"/>
    </w:pPr>
    <w:rPr>
      <w:rFonts w:cs="Arial"/>
      <w:szCs w:val="24"/>
    </w:rPr>
  </w:style>
  <w:style w:type="character" w:customStyle="1" w:styleId="SC525294">
    <w:name w:val="SC.5.2529+4"/>
    <w:uiPriority w:val="99"/>
    <w:rsid w:val="0022207C"/>
    <w:rPr>
      <w:b/>
      <w:bCs/>
      <w:color w:val="000000"/>
      <w:sz w:val="22"/>
      <w:szCs w:val="22"/>
    </w:rPr>
  </w:style>
  <w:style w:type="paragraph" w:customStyle="1" w:styleId="SP5237629">
    <w:name w:val="SP.5.237629"/>
    <w:basedOn w:val="Normal"/>
    <w:next w:val="Normal"/>
    <w:uiPriority w:val="99"/>
    <w:rsid w:val="0022207C"/>
    <w:pPr>
      <w:autoSpaceDE w:val="0"/>
      <w:autoSpaceDN w:val="0"/>
      <w:adjustRightInd w:val="0"/>
    </w:pPr>
    <w:rPr>
      <w:rFonts w:cs="Arial"/>
      <w:szCs w:val="24"/>
    </w:rPr>
  </w:style>
  <w:style w:type="paragraph" w:customStyle="1" w:styleId="SP5237581">
    <w:name w:val="SP.5.237581"/>
    <w:basedOn w:val="Normal"/>
    <w:next w:val="Normal"/>
    <w:uiPriority w:val="99"/>
    <w:rsid w:val="0022207C"/>
    <w:pPr>
      <w:autoSpaceDE w:val="0"/>
      <w:autoSpaceDN w:val="0"/>
      <w:adjustRightInd w:val="0"/>
    </w:pPr>
    <w:rPr>
      <w:rFonts w:cs="Arial"/>
      <w:szCs w:val="24"/>
    </w:rPr>
  </w:style>
  <w:style w:type="paragraph" w:customStyle="1" w:styleId="SP5237587">
    <w:name w:val="SP.5.237587"/>
    <w:basedOn w:val="Normal"/>
    <w:next w:val="Normal"/>
    <w:uiPriority w:val="99"/>
    <w:rsid w:val="0022207C"/>
    <w:pPr>
      <w:autoSpaceDE w:val="0"/>
      <w:autoSpaceDN w:val="0"/>
      <w:adjustRightInd w:val="0"/>
    </w:pPr>
    <w:rPr>
      <w:rFonts w:cs="Arial"/>
      <w:szCs w:val="24"/>
    </w:rPr>
  </w:style>
  <w:style w:type="paragraph" w:customStyle="1" w:styleId="SP5237574">
    <w:name w:val="SP.5.237574"/>
    <w:basedOn w:val="Normal"/>
    <w:next w:val="Normal"/>
    <w:uiPriority w:val="99"/>
    <w:rsid w:val="0022207C"/>
    <w:pPr>
      <w:autoSpaceDE w:val="0"/>
      <w:autoSpaceDN w:val="0"/>
      <w:adjustRightInd w:val="0"/>
    </w:pPr>
    <w:rPr>
      <w:rFonts w:cs="Arial"/>
      <w:szCs w:val="24"/>
    </w:rPr>
  </w:style>
  <w:style w:type="paragraph" w:customStyle="1" w:styleId="SP5237598">
    <w:name w:val="SP.5.237598"/>
    <w:basedOn w:val="Normal"/>
    <w:next w:val="Normal"/>
    <w:uiPriority w:val="99"/>
    <w:rsid w:val="0022207C"/>
    <w:pPr>
      <w:autoSpaceDE w:val="0"/>
      <w:autoSpaceDN w:val="0"/>
      <w:adjustRightInd w:val="0"/>
    </w:pPr>
    <w:rPr>
      <w:rFonts w:cs="Arial"/>
      <w:szCs w:val="24"/>
    </w:rPr>
  </w:style>
  <w:style w:type="paragraph" w:styleId="Caption">
    <w:name w:val="caption"/>
    <w:basedOn w:val="Normal"/>
    <w:next w:val="Normal"/>
    <w:uiPriority w:val="35"/>
    <w:unhideWhenUsed/>
    <w:qFormat/>
    <w:rsid w:val="00B8547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082">
      <w:bodyDiv w:val="1"/>
      <w:marLeft w:val="0"/>
      <w:marRight w:val="0"/>
      <w:marTop w:val="0"/>
      <w:marBottom w:val="0"/>
      <w:divBdr>
        <w:top w:val="none" w:sz="0" w:space="0" w:color="auto"/>
        <w:left w:val="none" w:sz="0" w:space="0" w:color="auto"/>
        <w:bottom w:val="none" w:sz="0" w:space="0" w:color="auto"/>
        <w:right w:val="none" w:sz="0" w:space="0" w:color="auto"/>
      </w:divBdr>
    </w:div>
    <w:div w:id="1396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boar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ocket.access.gpo.gov/2006/pdf/E6-1668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environment/bikeped/prwaa.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A13E-7478-4DB9-8007-24AC833A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Detectable Warning Surfaces</vt:lpstr>
    </vt:vector>
  </TitlesOfParts>
  <Company>Sony Electronics, Inc.</Company>
  <LinksUpToDate>false</LinksUpToDate>
  <CharactersWithSpaces>4606</CharactersWithSpaces>
  <SharedDoc>false</SharedDoc>
  <HLinks>
    <vt:vector size="246" baseType="variant">
      <vt:variant>
        <vt:i4>4194309</vt:i4>
      </vt:variant>
      <vt:variant>
        <vt:i4>123</vt:i4>
      </vt:variant>
      <vt:variant>
        <vt:i4>0</vt:i4>
      </vt:variant>
      <vt:variant>
        <vt:i4>5</vt:i4>
      </vt:variant>
      <vt:variant>
        <vt:lpwstr>http://www.zumar.com/</vt:lpwstr>
      </vt:variant>
      <vt:variant>
        <vt:lpwstr/>
      </vt:variant>
      <vt:variant>
        <vt:i4>2490482</vt:i4>
      </vt:variant>
      <vt:variant>
        <vt:i4>120</vt:i4>
      </vt:variant>
      <vt:variant>
        <vt:i4>0</vt:i4>
      </vt:variant>
      <vt:variant>
        <vt:i4>5</vt:i4>
      </vt:variant>
      <vt:variant>
        <vt:lpwstr>http://www.wgpaver.com/</vt:lpwstr>
      </vt:variant>
      <vt:variant>
        <vt:lpwstr/>
      </vt:variant>
      <vt:variant>
        <vt:i4>3604543</vt:i4>
      </vt:variant>
      <vt:variant>
        <vt:i4>117</vt:i4>
      </vt:variant>
      <vt:variant>
        <vt:i4>0</vt:i4>
      </vt:variant>
      <vt:variant>
        <vt:i4>5</vt:i4>
      </vt:variant>
      <vt:variant>
        <vt:lpwstr>http://www.vanguardonline.com/</vt:lpwstr>
      </vt:variant>
      <vt:variant>
        <vt:lpwstr/>
      </vt:variant>
      <vt:variant>
        <vt:i4>5439507</vt:i4>
      </vt:variant>
      <vt:variant>
        <vt:i4>114</vt:i4>
      </vt:variant>
      <vt:variant>
        <vt:i4>0</vt:i4>
      </vt:variant>
      <vt:variant>
        <vt:i4>5</vt:i4>
      </vt:variant>
      <vt:variant>
        <vt:lpwstr>http://www.ultrapoly.com/</vt:lpwstr>
      </vt:variant>
      <vt:variant>
        <vt:lpwstr/>
      </vt:variant>
      <vt:variant>
        <vt:i4>1441817</vt:i4>
      </vt:variant>
      <vt:variant>
        <vt:i4>111</vt:i4>
      </vt:variant>
      <vt:variant>
        <vt:i4>0</vt:i4>
      </vt:variant>
      <vt:variant>
        <vt:i4>5</vt:i4>
      </vt:variant>
      <vt:variant>
        <vt:lpwstr>http://www.transpo.com/Step-Safe.html</vt:lpwstr>
      </vt:variant>
      <vt:variant>
        <vt:lpwstr/>
      </vt:variant>
      <vt:variant>
        <vt:i4>6094942</vt:i4>
      </vt:variant>
      <vt:variant>
        <vt:i4>108</vt:i4>
      </vt:variant>
      <vt:variant>
        <vt:i4>0</vt:i4>
      </vt:variant>
      <vt:variant>
        <vt:i4>5</vt:i4>
      </vt:variant>
      <vt:variant>
        <vt:lpwstr>http://www.tglining.com/</vt:lpwstr>
      </vt:variant>
      <vt:variant>
        <vt:lpwstr/>
      </vt:variant>
      <vt:variant>
        <vt:i4>5177354</vt:i4>
      </vt:variant>
      <vt:variant>
        <vt:i4>105</vt:i4>
      </vt:variant>
      <vt:variant>
        <vt:i4>0</vt:i4>
      </vt:variant>
      <vt:variant>
        <vt:i4>5</vt:i4>
      </vt:variant>
      <vt:variant>
        <vt:lpwstr>http://www.transit-tile.com/</vt:lpwstr>
      </vt:variant>
      <vt:variant>
        <vt:lpwstr/>
      </vt:variant>
      <vt:variant>
        <vt:i4>4063272</vt:i4>
      </vt:variant>
      <vt:variant>
        <vt:i4>102</vt:i4>
      </vt:variant>
      <vt:variant>
        <vt:i4>0</vt:i4>
      </vt:variant>
      <vt:variant>
        <vt:i4>5</vt:i4>
      </vt:variant>
      <vt:variant>
        <vt:lpwstr>http://www.tiletechpavers.com/</vt:lpwstr>
      </vt:variant>
      <vt:variant>
        <vt:lpwstr/>
      </vt:variant>
      <vt:variant>
        <vt:i4>2949240</vt:i4>
      </vt:variant>
      <vt:variant>
        <vt:i4>99</vt:i4>
      </vt:variant>
      <vt:variant>
        <vt:i4>0</vt:i4>
      </vt:variant>
      <vt:variant>
        <vt:i4>5</vt:i4>
      </vt:variant>
      <vt:variant>
        <vt:lpwstr>http://www.summitville.com/</vt:lpwstr>
      </vt:variant>
      <vt:variant>
        <vt:lpwstr/>
      </vt:variant>
      <vt:variant>
        <vt:i4>3211311</vt:i4>
      </vt:variant>
      <vt:variant>
        <vt:i4>96</vt:i4>
      </vt:variant>
      <vt:variant>
        <vt:i4>0</vt:i4>
      </vt:variant>
      <vt:variant>
        <vt:i4>5</vt:i4>
      </vt:variant>
      <vt:variant>
        <vt:lpwstr>http://www.strongwall.com/</vt:lpwstr>
      </vt:variant>
      <vt:variant>
        <vt:lpwstr/>
      </vt:variant>
      <vt:variant>
        <vt:i4>2424936</vt:i4>
      </vt:variant>
      <vt:variant>
        <vt:i4>93</vt:i4>
      </vt:variant>
      <vt:variant>
        <vt:i4>0</vt:i4>
      </vt:variant>
      <vt:variant>
        <vt:i4>5</vt:i4>
      </vt:variant>
      <vt:variant>
        <vt:lpwstr>http://www.steps-plus.com/</vt:lpwstr>
      </vt:variant>
      <vt:variant>
        <vt:lpwstr/>
      </vt:variant>
      <vt:variant>
        <vt:i4>4587587</vt:i4>
      </vt:variant>
      <vt:variant>
        <vt:i4>90</vt:i4>
      </vt:variant>
      <vt:variant>
        <vt:i4>0</vt:i4>
      </vt:variant>
      <vt:variant>
        <vt:i4>5</vt:i4>
      </vt:variant>
      <vt:variant>
        <vt:lpwstr>http://www.safetysteptd.com/</vt:lpwstr>
      </vt:variant>
      <vt:variant>
        <vt:lpwstr/>
      </vt:variant>
      <vt:variant>
        <vt:i4>3866725</vt:i4>
      </vt:variant>
      <vt:variant>
        <vt:i4>87</vt:i4>
      </vt:variant>
      <vt:variant>
        <vt:i4>0</vt:i4>
      </vt:variant>
      <vt:variant>
        <vt:i4>5</vt:i4>
      </vt:variant>
      <vt:variant>
        <vt:lpwstr>http://www.qepcorp.com/</vt:lpwstr>
      </vt:variant>
      <vt:variant>
        <vt:lpwstr/>
      </vt:variant>
      <vt:variant>
        <vt:i4>5439557</vt:i4>
      </vt:variant>
      <vt:variant>
        <vt:i4>84</vt:i4>
      </vt:variant>
      <vt:variant>
        <vt:i4>0</vt:i4>
      </vt:variant>
      <vt:variant>
        <vt:i4>5</vt:i4>
      </vt:variant>
      <vt:variant>
        <vt:lpwstr>http://www.rampdome.com/</vt:lpwstr>
      </vt:variant>
      <vt:variant>
        <vt:lpwstr/>
      </vt:variant>
      <vt:variant>
        <vt:i4>5898255</vt:i4>
      </vt:variant>
      <vt:variant>
        <vt:i4>81</vt:i4>
      </vt:variant>
      <vt:variant>
        <vt:i4>0</vt:i4>
      </vt:variant>
      <vt:variant>
        <vt:i4>5</vt:i4>
      </vt:variant>
      <vt:variant>
        <vt:lpwstr>http://www.pavestone.com/</vt:lpwstr>
      </vt:variant>
      <vt:variant>
        <vt:lpwstr/>
      </vt:variant>
      <vt:variant>
        <vt:i4>4718679</vt:i4>
      </vt:variant>
      <vt:variant>
        <vt:i4>78</vt:i4>
      </vt:variant>
      <vt:variant>
        <vt:i4>0</vt:i4>
      </vt:variant>
      <vt:variant>
        <vt:i4>5</vt:i4>
      </vt:variant>
      <vt:variant>
        <vt:lpwstr>http://www.nfco.com/</vt:lpwstr>
      </vt:variant>
      <vt:variant>
        <vt:lpwstr/>
      </vt:variant>
      <vt:variant>
        <vt:i4>3801203</vt:i4>
      </vt:variant>
      <vt:variant>
        <vt:i4>75</vt:i4>
      </vt:variant>
      <vt:variant>
        <vt:i4>0</vt:i4>
      </vt:variant>
      <vt:variant>
        <vt:i4>5</vt:i4>
      </vt:variant>
      <vt:variant>
        <vt:lpwstr>http://www.metadomellc.com/</vt:lpwstr>
      </vt:variant>
      <vt:variant>
        <vt:lpwstr/>
      </vt:variant>
      <vt:variant>
        <vt:i4>3014700</vt:i4>
      </vt:variant>
      <vt:variant>
        <vt:i4>72</vt:i4>
      </vt:variant>
      <vt:variant>
        <vt:i4>0</vt:i4>
      </vt:variant>
      <vt:variant>
        <vt:i4>5</vt:i4>
      </vt:variant>
      <vt:variant>
        <vt:lpwstr>http://www.masco.net/castintact</vt:lpwstr>
      </vt:variant>
      <vt:variant>
        <vt:lpwstr/>
      </vt:variant>
      <vt:variant>
        <vt:i4>2818164</vt:i4>
      </vt:variant>
      <vt:variant>
        <vt:i4>69</vt:i4>
      </vt:variant>
      <vt:variant>
        <vt:i4>0</vt:i4>
      </vt:variant>
      <vt:variant>
        <vt:i4>5</vt:i4>
      </vt:variant>
      <vt:variant>
        <vt:lpwstr>http://www.adasafezone.com/</vt:lpwstr>
      </vt:variant>
      <vt:variant>
        <vt:lpwstr/>
      </vt:variant>
      <vt:variant>
        <vt:i4>3538980</vt:i4>
      </vt:variant>
      <vt:variant>
        <vt:i4>66</vt:i4>
      </vt:variant>
      <vt:variant>
        <vt:i4>0</vt:i4>
      </vt:variant>
      <vt:variant>
        <vt:i4>5</vt:i4>
      </vt:variant>
      <vt:variant>
        <vt:lpwstr>http://www.mrcastings.com/</vt:lpwstr>
      </vt:variant>
      <vt:variant>
        <vt:lpwstr/>
      </vt:variant>
      <vt:variant>
        <vt:i4>5242894</vt:i4>
      </vt:variant>
      <vt:variant>
        <vt:i4>63</vt:i4>
      </vt:variant>
      <vt:variant>
        <vt:i4>0</vt:i4>
      </vt:variant>
      <vt:variant>
        <vt:i4>5</vt:i4>
      </vt:variant>
      <vt:variant>
        <vt:lpwstr>http://www.hanoverpavers.com/</vt:lpwstr>
      </vt:variant>
      <vt:variant>
        <vt:lpwstr/>
      </vt:variant>
      <vt:variant>
        <vt:i4>4587591</vt:i4>
      </vt:variant>
      <vt:variant>
        <vt:i4>60</vt:i4>
      </vt:variant>
      <vt:variant>
        <vt:i4>0</vt:i4>
      </vt:variant>
      <vt:variant>
        <vt:i4>5</vt:i4>
      </vt:variant>
      <vt:variant>
        <vt:lpwstr>http://www.flinttrading.com/</vt:lpwstr>
      </vt:variant>
      <vt:variant>
        <vt:lpwstr/>
      </vt:variant>
      <vt:variant>
        <vt:i4>2883645</vt:i4>
      </vt:variant>
      <vt:variant>
        <vt:i4>57</vt:i4>
      </vt:variant>
      <vt:variant>
        <vt:i4>0</vt:i4>
      </vt:variant>
      <vt:variant>
        <vt:i4>5</vt:i4>
      </vt:variant>
      <vt:variant>
        <vt:lpwstr>http://www.glass-recycling.com/</vt:lpwstr>
      </vt:variant>
      <vt:variant>
        <vt:lpwstr/>
      </vt:variant>
      <vt:variant>
        <vt:i4>4784195</vt:i4>
      </vt:variant>
      <vt:variant>
        <vt:i4>54</vt:i4>
      </vt:variant>
      <vt:variant>
        <vt:i4>0</vt:i4>
      </vt:variant>
      <vt:variant>
        <vt:i4>5</vt:i4>
      </vt:variant>
      <vt:variant>
        <vt:lpwstr>http://www.ejiw.com/</vt:lpwstr>
      </vt:variant>
      <vt:variant>
        <vt:lpwstr/>
      </vt:variant>
      <vt:variant>
        <vt:i4>3211317</vt:i4>
      </vt:variant>
      <vt:variant>
        <vt:i4>51</vt:i4>
      </vt:variant>
      <vt:variant>
        <vt:i4>0</vt:i4>
      </vt:variant>
      <vt:variant>
        <vt:i4>5</vt:i4>
      </vt:variant>
      <vt:variant>
        <vt:lpwstr>http://www.dwdots.com/</vt:lpwstr>
      </vt:variant>
      <vt:variant>
        <vt:lpwstr/>
      </vt:variant>
      <vt:variant>
        <vt:i4>5898249</vt:i4>
      </vt:variant>
      <vt:variant>
        <vt:i4>48</vt:i4>
      </vt:variant>
      <vt:variant>
        <vt:i4>0</vt:i4>
      </vt:variant>
      <vt:variant>
        <vt:i4>5</vt:i4>
      </vt:variant>
      <vt:variant>
        <vt:lpwstr>http://www.detectile.com/</vt:lpwstr>
      </vt:variant>
      <vt:variant>
        <vt:lpwstr/>
      </vt:variant>
      <vt:variant>
        <vt:i4>7798822</vt:i4>
      </vt:variant>
      <vt:variant>
        <vt:i4>45</vt:i4>
      </vt:variant>
      <vt:variant>
        <vt:i4>0</vt:i4>
      </vt:variant>
      <vt:variant>
        <vt:i4>5</vt:i4>
      </vt:variant>
      <vt:variant>
        <vt:lpwstr>http://www.detectable-warning.com/</vt:lpwstr>
      </vt:variant>
      <vt:variant>
        <vt:lpwstr/>
      </vt:variant>
      <vt:variant>
        <vt:i4>5242969</vt:i4>
      </vt:variant>
      <vt:variant>
        <vt:i4>42</vt:i4>
      </vt:variant>
      <vt:variant>
        <vt:i4>0</vt:i4>
      </vt:variant>
      <vt:variant>
        <vt:i4>5</vt:i4>
      </vt:variant>
      <vt:variant>
        <vt:lpwstr>http://www.cotelind.com/</vt:lpwstr>
      </vt:variant>
      <vt:variant>
        <vt:lpwstr/>
      </vt:variant>
      <vt:variant>
        <vt:i4>5505113</vt:i4>
      </vt:variant>
      <vt:variant>
        <vt:i4>39</vt:i4>
      </vt:variant>
      <vt:variant>
        <vt:i4>0</vt:i4>
      </vt:variant>
      <vt:variant>
        <vt:i4>5</vt:i4>
      </vt:variant>
      <vt:variant>
        <vt:lpwstr>http://www.alertmat.com/</vt:lpwstr>
      </vt:variant>
      <vt:variant>
        <vt:lpwstr/>
      </vt:variant>
      <vt:variant>
        <vt:i4>5046340</vt:i4>
      </vt:variant>
      <vt:variant>
        <vt:i4>36</vt:i4>
      </vt:variant>
      <vt:variant>
        <vt:i4>0</vt:i4>
      </vt:variant>
      <vt:variant>
        <vt:i4>5</vt:i4>
      </vt:variant>
      <vt:variant>
        <vt:lpwstr>http://www.suredome.com/</vt:lpwstr>
      </vt:variant>
      <vt:variant>
        <vt:lpwstr/>
      </vt:variant>
      <vt:variant>
        <vt:i4>5046349</vt:i4>
      </vt:variant>
      <vt:variant>
        <vt:i4>33</vt:i4>
      </vt:variant>
      <vt:variant>
        <vt:i4>0</vt:i4>
      </vt:variant>
      <vt:variant>
        <vt:i4>5</vt:i4>
      </vt:variant>
      <vt:variant>
        <vt:lpwstr>http://www.stronggo.com/</vt:lpwstr>
      </vt:variant>
      <vt:variant>
        <vt:lpwstr/>
      </vt:variant>
      <vt:variant>
        <vt:i4>2490422</vt:i4>
      </vt:variant>
      <vt:variant>
        <vt:i4>30</vt:i4>
      </vt:variant>
      <vt:variant>
        <vt:i4>0</vt:i4>
      </vt:variant>
      <vt:variant>
        <vt:i4>5</vt:i4>
      </vt:variant>
      <vt:variant>
        <vt:lpwstr>http://www.usasafetydomes.com/</vt:lpwstr>
      </vt:variant>
      <vt:variant>
        <vt:lpwstr/>
      </vt:variant>
      <vt:variant>
        <vt:i4>2687085</vt:i4>
      </vt:variant>
      <vt:variant>
        <vt:i4>27</vt:i4>
      </vt:variant>
      <vt:variant>
        <vt:i4>0</vt:i4>
      </vt:variant>
      <vt:variant>
        <vt:i4>5</vt:i4>
      </vt:variant>
      <vt:variant>
        <vt:lpwstr>http://www.adatile.com/</vt:lpwstr>
      </vt:variant>
      <vt:variant>
        <vt:lpwstr/>
      </vt:variant>
      <vt:variant>
        <vt:i4>2293858</vt:i4>
      </vt:variant>
      <vt:variant>
        <vt:i4>24</vt:i4>
      </vt:variant>
      <vt:variant>
        <vt:i4>0</vt:i4>
      </vt:variant>
      <vt:variant>
        <vt:i4>5</vt:i4>
      </vt:variant>
      <vt:variant>
        <vt:lpwstr>http://www.armor-tile.com/</vt:lpwstr>
      </vt:variant>
      <vt:variant>
        <vt:lpwstr/>
      </vt:variant>
      <vt:variant>
        <vt:i4>2424951</vt:i4>
      </vt:variant>
      <vt:variant>
        <vt:i4>21</vt:i4>
      </vt:variant>
      <vt:variant>
        <vt:i4>0</vt:i4>
      </vt:variant>
      <vt:variant>
        <vt:i4>5</vt:i4>
      </vt:variant>
      <vt:variant>
        <vt:lpwstr>http://www.arcis-corp.com/</vt:lpwstr>
      </vt:variant>
      <vt:variant>
        <vt:lpwstr/>
      </vt:variant>
      <vt:variant>
        <vt:i4>5963840</vt:i4>
      </vt:variant>
      <vt:variant>
        <vt:i4>18</vt:i4>
      </vt:variant>
      <vt:variant>
        <vt:i4>0</vt:i4>
      </vt:variant>
      <vt:variant>
        <vt:i4>5</vt:i4>
      </vt:variant>
      <vt:variant>
        <vt:lpwstr>http://www.answerindustries.com/</vt:lpwstr>
      </vt:variant>
      <vt:variant>
        <vt:lpwstr/>
      </vt:variant>
      <vt:variant>
        <vt:i4>3670057</vt:i4>
      </vt:variant>
      <vt:variant>
        <vt:i4>15</vt:i4>
      </vt:variant>
      <vt:variant>
        <vt:i4>0</vt:i4>
      </vt:variant>
      <vt:variant>
        <vt:i4>5</vt:i4>
      </vt:variant>
      <vt:variant>
        <vt:lpwstr>http://www.acousa.com/</vt:lpwstr>
      </vt:variant>
      <vt:variant>
        <vt:lpwstr/>
      </vt:variant>
      <vt:variant>
        <vt:i4>262227</vt:i4>
      </vt:variant>
      <vt:variant>
        <vt:i4>12</vt:i4>
      </vt:variant>
      <vt:variant>
        <vt:i4>0</vt:i4>
      </vt:variant>
      <vt:variant>
        <vt:i4>5</vt:i4>
      </vt:variant>
      <vt:variant>
        <vt:lpwstr>http://www.access-board.gov/</vt:lpwstr>
      </vt:variant>
      <vt:variant>
        <vt:lpwstr/>
      </vt:variant>
      <vt:variant>
        <vt:i4>262227</vt:i4>
      </vt:variant>
      <vt:variant>
        <vt:i4>9</vt:i4>
      </vt:variant>
      <vt:variant>
        <vt:i4>0</vt:i4>
      </vt:variant>
      <vt:variant>
        <vt:i4>5</vt:i4>
      </vt:variant>
      <vt:variant>
        <vt:lpwstr>http://www.access-board.gov/</vt:lpwstr>
      </vt:variant>
      <vt:variant>
        <vt:lpwstr/>
      </vt:variant>
      <vt:variant>
        <vt:i4>6488126</vt:i4>
      </vt:variant>
      <vt:variant>
        <vt:i4>6</vt:i4>
      </vt:variant>
      <vt:variant>
        <vt:i4>0</vt:i4>
      </vt:variant>
      <vt:variant>
        <vt:i4>5</vt:i4>
      </vt:variant>
      <vt:variant>
        <vt:lpwstr>http://edocket.access.gpo.gov/2006/pdf/E6-16680.pdf</vt:lpwstr>
      </vt:variant>
      <vt:variant>
        <vt:lpwstr/>
      </vt:variant>
      <vt:variant>
        <vt:i4>6160469</vt:i4>
      </vt:variant>
      <vt:variant>
        <vt:i4>3</vt:i4>
      </vt:variant>
      <vt:variant>
        <vt:i4>0</vt:i4>
      </vt:variant>
      <vt:variant>
        <vt:i4>5</vt:i4>
      </vt:variant>
      <vt:variant>
        <vt:lpwstr>http://www.fhwa.dot.gov/environment/bikeped/prwaa.htm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Detectable Warning Surfaces</dc:title>
  <dc:creator>Janet Barlow</dc:creator>
  <cp:lastModifiedBy>Mary Bean</cp:lastModifiedBy>
  <cp:revision>2</cp:revision>
  <cp:lastPrinted>2013-12-10T00:45:00Z</cp:lastPrinted>
  <dcterms:created xsi:type="dcterms:W3CDTF">2016-03-30T12:13:00Z</dcterms:created>
  <dcterms:modified xsi:type="dcterms:W3CDTF">2016-03-30T12:13:00Z</dcterms:modified>
</cp:coreProperties>
</file>