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70361" w14:textId="2B632211" w:rsidR="00403008" w:rsidRPr="000B00D9" w:rsidRDefault="00403008" w:rsidP="000B00D9">
      <w:pPr>
        <w:pStyle w:val="Heading1"/>
        <w:jc w:val="center"/>
        <w:rPr>
          <w:rFonts w:asciiTheme="minorBidi" w:hAnsiTheme="minorBidi" w:cstheme="minorBidi"/>
          <w:b/>
          <w:bCs/>
        </w:rPr>
      </w:pPr>
      <w:r w:rsidRPr="00403008">
        <w:rPr>
          <w:rFonts w:asciiTheme="minorBidi" w:hAnsiTheme="minorBidi" w:cstheme="minorBidi"/>
          <w:b/>
          <w:bCs/>
        </w:rPr>
        <w:t>What Is the Office for Civil Rights (OCR) and Why Is It Important?</w:t>
      </w:r>
    </w:p>
    <w:tbl>
      <w:tblPr>
        <w:tblStyle w:val="TableGrid"/>
        <w:tblW w:w="0" w:type="auto"/>
        <w:tblLook w:val="04A0" w:firstRow="1" w:lastRow="0" w:firstColumn="1" w:lastColumn="0" w:noHBand="0" w:noVBand="1"/>
      </w:tblPr>
      <w:tblGrid>
        <w:gridCol w:w="9350"/>
      </w:tblGrid>
      <w:tr w:rsidR="00403008" w:rsidRPr="00403008" w14:paraId="4413C84A" w14:textId="77777777" w:rsidTr="00403008">
        <w:tc>
          <w:tcPr>
            <w:tcW w:w="9350" w:type="dxa"/>
            <w:shd w:val="clear" w:color="auto" w:fill="DAE9F7" w:themeFill="text2" w:themeFillTint="1A"/>
          </w:tcPr>
          <w:p w14:paraId="6FE37F86" w14:textId="77777777" w:rsidR="00403008" w:rsidRPr="00403008" w:rsidRDefault="00403008" w:rsidP="00403008">
            <w:pPr>
              <w:pStyle w:val="ListParagraph"/>
              <w:numPr>
                <w:ilvl w:val="0"/>
                <w:numId w:val="6"/>
              </w:numPr>
              <w:spacing w:before="100" w:beforeAutospacing="1" w:after="100" w:afterAutospacing="1"/>
              <w:outlineLvl w:val="1"/>
              <w:rPr>
                <w:rFonts w:asciiTheme="minorBidi" w:eastAsia="Times New Roman" w:hAnsiTheme="minorBidi"/>
                <w:b/>
                <w:bCs/>
                <w:color w:val="000000"/>
                <w:kern w:val="0"/>
                <w14:ligatures w14:val="none"/>
              </w:rPr>
            </w:pPr>
            <w:r w:rsidRPr="00403008">
              <w:rPr>
                <w:rFonts w:asciiTheme="minorBidi" w:eastAsia="Times New Roman" w:hAnsiTheme="minorBidi"/>
                <w:color w:val="000000"/>
                <w:kern w:val="0"/>
                <w14:ligatures w14:val="none"/>
              </w:rPr>
              <w:t>The Office for Civil Rights safeguards the nation’s commitment to </w:t>
            </w:r>
            <w:r w:rsidRPr="00403008">
              <w:rPr>
                <w:rFonts w:asciiTheme="minorBidi" w:eastAsia="Times New Roman" w:hAnsiTheme="minorBidi"/>
                <w:b/>
                <w:bCs/>
                <w:color w:val="000000"/>
                <w:kern w:val="0"/>
                <w14:ligatures w14:val="none"/>
              </w:rPr>
              <w:t>equal educational opportunity for all.</w:t>
            </w:r>
            <w:r w:rsidRPr="00403008">
              <w:rPr>
                <w:rFonts w:asciiTheme="minorBidi" w:eastAsia="Times New Roman" w:hAnsiTheme="minorBidi"/>
                <w:color w:val="000000"/>
                <w:kern w:val="0"/>
                <w14:ligatures w14:val="none"/>
              </w:rPr>
              <w:t> When its staff are dismantled, that commitment collapses. Families lose their recourse. Schools lose guidance. The country loses one of the few federal mechanisms that turns the promise of equality into a lived reality.</w:t>
            </w:r>
          </w:p>
          <w:p w14:paraId="474652CE" w14:textId="7F7F7F02" w:rsidR="00403008" w:rsidRPr="00403008" w:rsidRDefault="00403008" w:rsidP="00403008">
            <w:pPr>
              <w:pStyle w:val="ListParagraph"/>
              <w:numPr>
                <w:ilvl w:val="0"/>
                <w:numId w:val="6"/>
              </w:numPr>
              <w:spacing w:before="100" w:beforeAutospacing="1" w:after="100" w:afterAutospacing="1"/>
              <w:outlineLvl w:val="1"/>
              <w:rPr>
                <w:rFonts w:asciiTheme="minorBidi" w:eastAsia="Times New Roman" w:hAnsiTheme="minorBidi"/>
                <w:b/>
                <w:bCs/>
                <w:color w:val="000000"/>
                <w:kern w:val="0"/>
                <w14:ligatures w14:val="none"/>
              </w:rPr>
            </w:pPr>
            <w:r>
              <w:rPr>
                <w:rFonts w:asciiTheme="minorBidi" w:eastAsia="Times New Roman" w:hAnsiTheme="minorBidi"/>
                <w:color w:val="000000"/>
                <w:kern w:val="0"/>
                <w14:ligatures w14:val="none"/>
              </w:rPr>
              <w:t xml:space="preserve">This impacts </w:t>
            </w:r>
            <w:r w:rsidRPr="00403008">
              <w:rPr>
                <w:rFonts w:asciiTheme="minorBidi" w:eastAsia="Times New Roman" w:hAnsiTheme="minorBidi"/>
                <w:b/>
                <w:bCs/>
                <w:color w:val="000000"/>
                <w:kern w:val="0"/>
                <w14:ligatures w14:val="none"/>
              </w:rPr>
              <w:t>students</w:t>
            </w:r>
            <w:r w:rsidR="00194E67">
              <w:rPr>
                <w:rFonts w:asciiTheme="minorBidi" w:eastAsia="Times New Roman" w:hAnsiTheme="minorBidi"/>
                <w:b/>
                <w:bCs/>
                <w:color w:val="000000"/>
                <w:kern w:val="0"/>
                <w14:ligatures w14:val="none"/>
              </w:rPr>
              <w:t>, parents, employees, and community members</w:t>
            </w:r>
            <w:r w:rsidRPr="00403008">
              <w:rPr>
                <w:rFonts w:asciiTheme="minorBidi" w:eastAsia="Times New Roman" w:hAnsiTheme="minorBidi"/>
                <w:b/>
                <w:bCs/>
                <w:color w:val="000000"/>
                <w:kern w:val="0"/>
                <w14:ligatures w14:val="none"/>
              </w:rPr>
              <w:t xml:space="preserve"> with disabilities, students facing sex discrimination, older learners</w:t>
            </w:r>
            <w:r w:rsidR="000B00D9">
              <w:rPr>
                <w:rFonts w:asciiTheme="minorBidi" w:eastAsia="Times New Roman" w:hAnsiTheme="minorBidi"/>
                <w:b/>
                <w:bCs/>
                <w:color w:val="000000"/>
                <w:kern w:val="0"/>
                <w14:ligatures w14:val="none"/>
              </w:rPr>
              <w:t>,</w:t>
            </w:r>
            <w:r w:rsidRPr="00403008">
              <w:rPr>
                <w:rFonts w:asciiTheme="minorBidi" w:eastAsia="Times New Roman" w:hAnsiTheme="minorBidi"/>
                <w:b/>
                <w:bCs/>
                <w:color w:val="000000"/>
                <w:kern w:val="0"/>
                <w14:ligatures w14:val="none"/>
              </w:rPr>
              <w:t xml:space="preserve"> and students of all races and national origins</w:t>
            </w:r>
            <w:r>
              <w:rPr>
                <w:rFonts w:asciiTheme="minorBidi" w:eastAsia="Times New Roman" w:hAnsiTheme="minorBidi"/>
                <w:color w:val="000000"/>
                <w:kern w:val="0"/>
                <w14:ligatures w14:val="none"/>
              </w:rPr>
              <w:t xml:space="preserve">.  </w:t>
            </w:r>
          </w:p>
          <w:p w14:paraId="119D3299" w14:textId="5C43A671" w:rsidR="00403008" w:rsidRPr="00403008" w:rsidRDefault="00403008" w:rsidP="00403008">
            <w:pPr>
              <w:pStyle w:val="ListParagraph"/>
              <w:numPr>
                <w:ilvl w:val="0"/>
                <w:numId w:val="6"/>
              </w:numPr>
              <w:spacing w:before="100" w:beforeAutospacing="1" w:after="100" w:afterAutospacing="1"/>
              <w:outlineLvl w:val="1"/>
              <w:rPr>
                <w:rFonts w:asciiTheme="minorBidi" w:eastAsia="Times New Roman" w:hAnsiTheme="minorBidi"/>
                <w:b/>
                <w:bCs/>
                <w:color w:val="000000"/>
                <w:kern w:val="0"/>
                <w14:ligatures w14:val="none"/>
              </w:rPr>
            </w:pPr>
            <w:r>
              <w:rPr>
                <w:rFonts w:asciiTheme="minorBidi" w:eastAsia="Times New Roman" w:hAnsiTheme="minorBidi"/>
                <w:color w:val="000000"/>
                <w:kern w:val="0"/>
                <w14:ligatures w14:val="none"/>
              </w:rPr>
              <w:t>Thousands of discrimination complaints remain pending</w:t>
            </w:r>
            <w:r w:rsidR="000B00D9">
              <w:rPr>
                <w:rFonts w:asciiTheme="minorBidi" w:eastAsia="Times New Roman" w:hAnsiTheme="minorBidi"/>
                <w:color w:val="000000"/>
                <w:kern w:val="0"/>
                <w14:ligatures w14:val="none"/>
              </w:rPr>
              <w:t>,</w:t>
            </w:r>
            <w:r>
              <w:rPr>
                <w:rFonts w:asciiTheme="minorBidi" w:eastAsia="Times New Roman" w:hAnsiTheme="minorBidi"/>
                <w:color w:val="000000"/>
                <w:kern w:val="0"/>
                <w14:ligatures w14:val="none"/>
              </w:rPr>
              <w:t xml:space="preserve"> and without staff to process those complaints, the process for current and future </w:t>
            </w:r>
            <w:r w:rsidRPr="00403008">
              <w:rPr>
                <w:rFonts w:asciiTheme="minorBidi" w:eastAsia="Times New Roman" w:hAnsiTheme="minorBidi"/>
                <w:b/>
                <w:bCs/>
                <w:color w:val="000000"/>
                <w:kern w:val="0"/>
                <w14:ligatures w14:val="none"/>
              </w:rPr>
              <w:t>oversight will come to a complete halt.</w:t>
            </w:r>
            <w:r>
              <w:rPr>
                <w:rFonts w:asciiTheme="minorBidi" w:eastAsia="Times New Roman" w:hAnsiTheme="minorBidi"/>
                <w:color w:val="000000"/>
                <w:kern w:val="0"/>
                <w14:ligatures w14:val="none"/>
              </w:rPr>
              <w:t xml:space="preserve"> </w:t>
            </w:r>
          </w:p>
          <w:p w14:paraId="253A2E6D" w14:textId="20FC70BB" w:rsidR="00403008" w:rsidRPr="00403008" w:rsidRDefault="00403008" w:rsidP="00403008">
            <w:pPr>
              <w:pStyle w:val="ListParagraph"/>
              <w:numPr>
                <w:ilvl w:val="0"/>
                <w:numId w:val="6"/>
              </w:numPr>
              <w:spacing w:before="100" w:beforeAutospacing="1" w:after="100" w:afterAutospacing="1"/>
              <w:outlineLvl w:val="1"/>
              <w:rPr>
                <w:rFonts w:asciiTheme="minorBidi" w:eastAsia="Times New Roman" w:hAnsiTheme="minorBidi"/>
                <w:b/>
                <w:bCs/>
                <w:color w:val="000000"/>
                <w:kern w:val="0"/>
                <w14:ligatures w14:val="none"/>
              </w:rPr>
            </w:pPr>
            <w:r>
              <w:rPr>
                <w:rFonts w:asciiTheme="minorBidi" w:eastAsia="Times New Roman" w:hAnsiTheme="minorBidi"/>
                <w:color w:val="000000"/>
                <w:kern w:val="0"/>
                <w14:ligatures w14:val="none"/>
              </w:rPr>
              <w:t>Discrimination within the education system will increase</w:t>
            </w:r>
            <w:r w:rsidR="000B00D9">
              <w:rPr>
                <w:rFonts w:asciiTheme="minorBidi" w:eastAsia="Times New Roman" w:hAnsiTheme="minorBidi"/>
                <w:color w:val="000000"/>
                <w:kern w:val="0"/>
                <w14:ligatures w14:val="none"/>
              </w:rPr>
              <w:t>,</w:t>
            </w:r>
            <w:r>
              <w:rPr>
                <w:rFonts w:asciiTheme="minorBidi" w:eastAsia="Times New Roman" w:hAnsiTheme="minorBidi"/>
                <w:color w:val="000000"/>
                <w:kern w:val="0"/>
                <w14:ligatures w14:val="none"/>
              </w:rPr>
              <w:t xml:space="preserve"> and students will have less access to quality education</w:t>
            </w:r>
            <w:r w:rsidR="000B00D9">
              <w:rPr>
                <w:rFonts w:asciiTheme="minorBidi" w:eastAsia="Times New Roman" w:hAnsiTheme="minorBidi"/>
                <w:color w:val="000000"/>
                <w:kern w:val="0"/>
                <w14:ligatures w14:val="none"/>
              </w:rPr>
              <w:t>,</w:t>
            </w:r>
            <w:r>
              <w:rPr>
                <w:rFonts w:asciiTheme="minorBidi" w:eastAsia="Times New Roman" w:hAnsiTheme="minorBidi"/>
                <w:color w:val="000000"/>
                <w:kern w:val="0"/>
                <w14:ligatures w14:val="none"/>
              </w:rPr>
              <w:t xml:space="preserve"> potentially leading to </w:t>
            </w:r>
            <w:r w:rsidRPr="00403008">
              <w:rPr>
                <w:rFonts w:asciiTheme="minorBidi" w:eastAsia="Times New Roman" w:hAnsiTheme="minorBidi"/>
                <w:b/>
                <w:bCs/>
                <w:color w:val="000000"/>
                <w:kern w:val="0"/>
                <w14:ligatures w14:val="none"/>
              </w:rPr>
              <w:t>segregation</w:t>
            </w:r>
            <w:r>
              <w:rPr>
                <w:rFonts w:asciiTheme="minorBidi" w:eastAsia="Times New Roman" w:hAnsiTheme="minorBidi"/>
                <w:color w:val="000000"/>
                <w:kern w:val="0"/>
                <w14:ligatures w14:val="none"/>
              </w:rPr>
              <w:t xml:space="preserve">. </w:t>
            </w:r>
          </w:p>
        </w:tc>
      </w:tr>
    </w:tbl>
    <w:p w14:paraId="2782AB96" w14:textId="77777777" w:rsidR="00403008" w:rsidRPr="00403008" w:rsidRDefault="00403008" w:rsidP="00403008">
      <w:p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color w:val="000000"/>
          <w:kern w:val="0"/>
          <w14:ligatures w14:val="none"/>
        </w:rPr>
        <w:t>On a school morning somewhere in the U.S., a parent sends yet another email about her child’s math class being held on the second floor of a building with no elevator. In another district, a student is repeatedly disciplined for behavior linked to a disability. A college freshman files a complaint that her campus ignored her sexual-assault report.</w:t>
      </w:r>
    </w:p>
    <w:p w14:paraId="5AFD6ADD" w14:textId="77777777" w:rsidR="00403008" w:rsidRPr="00403008" w:rsidRDefault="00403008" w:rsidP="00403008">
      <w:pPr>
        <w:spacing w:before="100" w:beforeAutospacing="1" w:after="100" w:afterAutospacing="1" w:line="240" w:lineRule="auto"/>
        <w:rPr>
          <w:rFonts w:asciiTheme="minorBidi" w:eastAsia="Times New Roman" w:hAnsiTheme="minorBidi"/>
          <w:color w:val="000000"/>
          <w:kern w:val="0"/>
          <w14:ligatures w14:val="none"/>
        </w:rPr>
      </w:pPr>
      <w:proofErr w:type="gramStart"/>
      <w:r w:rsidRPr="00403008">
        <w:rPr>
          <w:rFonts w:asciiTheme="minorBidi" w:eastAsia="Times New Roman" w:hAnsiTheme="minorBidi"/>
          <w:color w:val="000000"/>
          <w:kern w:val="0"/>
          <w14:ligatures w14:val="none"/>
        </w:rPr>
        <w:t>All of</w:t>
      </w:r>
      <w:proofErr w:type="gramEnd"/>
      <w:r w:rsidRPr="00403008">
        <w:rPr>
          <w:rFonts w:asciiTheme="minorBidi" w:eastAsia="Times New Roman" w:hAnsiTheme="minorBidi"/>
          <w:color w:val="000000"/>
          <w:kern w:val="0"/>
          <w14:ligatures w14:val="none"/>
        </w:rPr>
        <w:t xml:space="preserve"> those stories end up in the same place — the U.S. Department of Education’s </w:t>
      </w:r>
      <w:r w:rsidRPr="00403008">
        <w:rPr>
          <w:rFonts w:asciiTheme="minorBidi" w:eastAsia="Times New Roman" w:hAnsiTheme="minorBidi"/>
          <w:b/>
          <w:bCs/>
          <w:color w:val="000000"/>
          <w:kern w:val="0"/>
          <w14:ligatures w14:val="none"/>
        </w:rPr>
        <w:t>Office for Civil Rights (OCR)</w:t>
      </w:r>
      <w:r w:rsidRPr="00403008">
        <w:rPr>
          <w:rFonts w:asciiTheme="minorBidi" w:eastAsia="Times New Roman" w:hAnsiTheme="minorBidi"/>
          <w:color w:val="000000"/>
          <w:kern w:val="0"/>
          <w14:ligatures w14:val="none"/>
        </w:rPr>
        <w:t>.</w:t>
      </w:r>
    </w:p>
    <w:p w14:paraId="46F9842A" w14:textId="0E0E3EB5" w:rsidR="00403008" w:rsidRPr="00403008" w:rsidRDefault="00403008" w:rsidP="00403008">
      <w:p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color w:val="000000"/>
          <w:kern w:val="0"/>
          <w14:ligatures w14:val="none"/>
        </w:rPr>
        <w:t xml:space="preserve">Though relatively small, OCR carries one of the federal government’s </w:t>
      </w:r>
      <w:r w:rsidR="000B00D9">
        <w:rPr>
          <w:rFonts w:asciiTheme="minorBidi" w:eastAsia="Times New Roman" w:hAnsiTheme="minorBidi"/>
          <w:color w:val="000000"/>
          <w:kern w:val="0"/>
          <w14:ligatures w14:val="none"/>
        </w:rPr>
        <w:t>most significant</w:t>
      </w:r>
      <w:r w:rsidRPr="00403008">
        <w:rPr>
          <w:rFonts w:asciiTheme="minorBidi" w:eastAsia="Times New Roman" w:hAnsiTheme="minorBidi"/>
          <w:color w:val="000000"/>
          <w:kern w:val="0"/>
          <w14:ligatures w14:val="none"/>
        </w:rPr>
        <w:t xml:space="preserve"> promises: </w:t>
      </w:r>
      <w:r w:rsidRPr="00403008">
        <w:rPr>
          <w:rFonts w:asciiTheme="minorBidi" w:eastAsia="Times New Roman" w:hAnsiTheme="minorBidi"/>
          <w:b/>
          <w:bCs/>
          <w:color w:val="000000"/>
          <w:kern w:val="0"/>
          <w14:ligatures w14:val="none"/>
        </w:rPr>
        <w:t>that no student will be denied an education because of who they are.</w:t>
      </w:r>
      <w:r w:rsidRPr="00403008">
        <w:rPr>
          <w:rFonts w:asciiTheme="minorBidi" w:eastAsia="Times New Roman" w:hAnsiTheme="minorBidi"/>
          <w:color w:val="000000"/>
          <w:kern w:val="0"/>
          <w14:ligatures w14:val="none"/>
        </w:rPr>
        <w:t> The office investigates discrimination based on </w:t>
      </w:r>
      <w:r w:rsidRPr="00403008">
        <w:rPr>
          <w:rFonts w:asciiTheme="minorBidi" w:eastAsia="Times New Roman" w:hAnsiTheme="minorBidi"/>
          <w:b/>
          <w:bCs/>
          <w:color w:val="000000"/>
          <w:kern w:val="0"/>
          <w14:ligatures w14:val="none"/>
        </w:rPr>
        <w:t>race, color, national origin, sex, disability, or age.</w:t>
      </w:r>
      <w:r w:rsidRPr="00403008">
        <w:rPr>
          <w:rFonts w:asciiTheme="minorBidi" w:eastAsia="Times New Roman" w:hAnsiTheme="minorBidi"/>
          <w:color w:val="000000"/>
          <w:kern w:val="0"/>
          <w14:ligatures w14:val="none"/>
        </w:rPr>
        <w:t> Each year, its investigators, attorneys, and data specialists handle tens of thousands of complaints — more than </w:t>
      </w:r>
      <w:r w:rsidRPr="00403008">
        <w:rPr>
          <w:rFonts w:asciiTheme="minorBidi" w:eastAsia="Times New Roman" w:hAnsiTheme="minorBidi"/>
          <w:b/>
          <w:bCs/>
          <w:color w:val="000000"/>
          <w:kern w:val="0"/>
          <w14:ligatures w14:val="none"/>
        </w:rPr>
        <w:t>19,000 in 2024</w:t>
      </w:r>
      <w:r w:rsidRPr="00403008">
        <w:rPr>
          <w:rFonts w:asciiTheme="minorBidi" w:eastAsia="Times New Roman" w:hAnsiTheme="minorBidi"/>
          <w:color w:val="000000"/>
          <w:kern w:val="0"/>
          <w14:ligatures w14:val="none"/>
        </w:rPr>
        <w:t> — and negotiate </w:t>
      </w:r>
      <w:r w:rsidRPr="00403008">
        <w:rPr>
          <w:rFonts w:asciiTheme="minorBidi" w:eastAsia="Times New Roman" w:hAnsiTheme="minorBidi"/>
          <w:b/>
          <w:bCs/>
          <w:color w:val="000000"/>
          <w:kern w:val="0"/>
          <w14:ligatures w14:val="none"/>
        </w:rPr>
        <w:t>legally binding agreements</w:t>
      </w:r>
      <w:r w:rsidRPr="00403008">
        <w:rPr>
          <w:rFonts w:asciiTheme="minorBidi" w:eastAsia="Times New Roman" w:hAnsiTheme="minorBidi"/>
          <w:color w:val="000000"/>
          <w:kern w:val="0"/>
          <w14:ligatures w14:val="none"/>
        </w:rPr>
        <w:t> requiring schools and colleges to correct violations. OCR also enforces disability rights laws in </w:t>
      </w:r>
      <w:r w:rsidRPr="00403008">
        <w:rPr>
          <w:rFonts w:asciiTheme="minorBidi" w:eastAsia="Times New Roman" w:hAnsiTheme="minorBidi"/>
          <w:b/>
          <w:bCs/>
          <w:color w:val="000000"/>
          <w:kern w:val="0"/>
          <w14:ligatures w14:val="none"/>
        </w:rPr>
        <w:t xml:space="preserve">state education and </w:t>
      </w:r>
      <w:r w:rsidR="000B00D9">
        <w:rPr>
          <w:rFonts w:asciiTheme="minorBidi" w:eastAsia="Times New Roman" w:hAnsiTheme="minorBidi"/>
          <w:b/>
          <w:bCs/>
          <w:color w:val="000000"/>
          <w:kern w:val="0"/>
          <w14:ligatures w14:val="none"/>
        </w:rPr>
        <w:t>vocational rehabilitation</w:t>
      </w:r>
      <w:r w:rsidRPr="00403008">
        <w:rPr>
          <w:rFonts w:asciiTheme="minorBidi" w:eastAsia="Times New Roman" w:hAnsiTheme="minorBidi"/>
          <w:b/>
          <w:bCs/>
          <w:color w:val="000000"/>
          <w:kern w:val="0"/>
          <w14:ligatures w14:val="none"/>
        </w:rPr>
        <w:t xml:space="preserve"> departments</w:t>
      </w:r>
      <w:r w:rsidR="000B00D9">
        <w:rPr>
          <w:rFonts w:asciiTheme="minorBidi" w:eastAsia="Times New Roman" w:hAnsiTheme="minorBidi"/>
          <w:color w:val="000000"/>
          <w:kern w:val="0"/>
          <w14:ligatures w14:val="none"/>
        </w:rPr>
        <w:t>, as well as in</w:t>
      </w:r>
      <w:r w:rsidRPr="00403008">
        <w:rPr>
          <w:rFonts w:asciiTheme="minorBidi" w:eastAsia="Times New Roman" w:hAnsiTheme="minorBidi"/>
          <w:color w:val="000000"/>
          <w:kern w:val="0"/>
          <w14:ligatures w14:val="none"/>
        </w:rPr>
        <w:t> </w:t>
      </w:r>
      <w:r w:rsidRPr="00403008">
        <w:rPr>
          <w:rFonts w:asciiTheme="minorBidi" w:eastAsia="Times New Roman" w:hAnsiTheme="minorBidi"/>
          <w:b/>
          <w:bCs/>
          <w:color w:val="000000"/>
          <w:kern w:val="0"/>
          <w14:ligatures w14:val="none"/>
        </w:rPr>
        <w:t>public libraries</w:t>
      </w:r>
      <w:r w:rsidRPr="00403008">
        <w:rPr>
          <w:rFonts w:asciiTheme="minorBidi" w:eastAsia="Times New Roman" w:hAnsiTheme="minorBidi"/>
          <w:color w:val="000000"/>
          <w:kern w:val="0"/>
          <w14:ligatures w14:val="none"/>
        </w:rPr>
        <w:t>.</w:t>
      </w:r>
    </w:p>
    <w:p w14:paraId="6D501DF7" w14:textId="77777777" w:rsidR="00403008" w:rsidRPr="00403008" w:rsidRDefault="00403008" w:rsidP="00403008">
      <w:p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color w:val="000000"/>
          <w:kern w:val="0"/>
          <w14:ligatures w14:val="none"/>
        </w:rPr>
        <w:t>Beyond casework, OCR leads nationwide compliance reviews, issues policy guidance on civil-rights protections, and publishes the </w:t>
      </w:r>
      <w:r w:rsidRPr="00403008">
        <w:rPr>
          <w:rFonts w:asciiTheme="minorBidi" w:eastAsia="Times New Roman" w:hAnsiTheme="minorBidi"/>
          <w:b/>
          <w:bCs/>
          <w:color w:val="000000"/>
          <w:kern w:val="0"/>
          <w14:ligatures w14:val="none"/>
        </w:rPr>
        <w:t>Civil Rights Data Collection (CRDC)</w:t>
      </w:r>
      <w:r w:rsidRPr="00403008">
        <w:rPr>
          <w:rFonts w:asciiTheme="minorBidi" w:eastAsia="Times New Roman" w:hAnsiTheme="minorBidi"/>
          <w:color w:val="000000"/>
          <w:kern w:val="0"/>
          <w14:ligatures w14:val="none"/>
        </w:rPr>
        <w:t> — the federal survey tracking how students of different races, genders, and abilities experience school discipline, advanced coursework, and safety.</w:t>
      </w:r>
    </w:p>
    <w:p w14:paraId="359A7D59" w14:textId="77777777" w:rsidR="00403008" w:rsidRPr="00403008" w:rsidRDefault="00403008" w:rsidP="00403008">
      <w:p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color w:val="000000"/>
          <w:kern w:val="0"/>
          <w14:ligatures w14:val="none"/>
        </w:rPr>
        <w:t>Since its creation, </w:t>
      </w:r>
      <w:r w:rsidRPr="00403008">
        <w:rPr>
          <w:rFonts w:asciiTheme="minorBidi" w:eastAsia="Times New Roman" w:hAnsiTheme="minorBidi"/>
          <w:b/>
          <w:bCs/>
          <w:color w:val="000000"/>
          <w:kern w:val="0"/>
          <w14:ligatures w14:val="none"/>
        </w:rPr>
        <w:t>civil-rights enforcement in education has transcended party lines.</w:t>
      </w:r>
      <w:r w:rsidRPr="00403008">
        <w:rPr>
          <w:rFonts w:asciiTheme="minorBidi" w:eastAsia="Times New Roman" w:hAnsiTheme="minorBidi"/>
          <w:color w:val="000000"/>
          <w:kern w:val="0"/>
          <w14:ligatures w14:val="none"/>
        </w:rPr>
        <w:t xml:space="preserve"> The Americans with Disabilities Act, for instance, was signed in 1990 by President George H. W. Bush, who called it “a declaration of equality.” Every </w:t>
      </w:r>
      <w:r w:rsidRPr="00403008">
        <w:rPr>
          <w:rFonts w:asciiTheme="minorBidi" w:eastAsia="Times New Roman" w:hAnsiTheme="minorBidi"/>
          <w:color w:val="000000"/>
          <w:kern w:val="0"/>
          <w14:ligatures w14:val="none"/>
        </w:rPr>
        <w:lastRenderedPageBreak/>
        <w:t>administration since has relied on OCR to uphold that same principle — that </w:t>
      </w:r>
      <w:r w:rsidRPr="00403008">
        <w:rPr>
          <w:rFonts w:asciiTheme="minorBidi" w:eastAsia="Times New Roman" w:hAnsiTheme="minorBidi"/>
          <w:b/>
          <w:bCs/>
          <w:color w:val="000000"/>
          <w:kern w:val="0"/>
          <w14:ligatures w14:val="none"/>
        </w:rPr>
        <w:t>equal opportunity in education is non-negotiable.</w:t>
      </w:r>
    </w:p>
    <w:p w14:paraId="02C7997A" w14:textId="77777777" w:rsidR="00403008" w:rsidRPr="00403008" w:rsidRDefault="00AE64C1" w:rsidP="00403008">
      <w:pPr>
        <w:spacing w:after="0" w:line="240" w:lineRule="auto"/>
        <w:rPr>
          <w:rFonts w:asciiTheme="minorBidi" w:eastAsia="Times New Roman" w:hAnsiTheme="minorBidi"/>
          <w:kern w:val="0"/>
          <w14:ligatures w14:val="none"/>
        </w:rPr>
      </w:pPr>
      <w:r>
        <w:rPr>
          <w:rFonts w:asciiTheme="minorBidi" w:eastAsia="Times New Roman" w:hAnsiTheme="minorBidi"/>
          <w:noProof/>
          <w:kern w:val="0"/>
          <w14:ligatures w14:val="none"/>
        </w:rPr>
      </w:r>
      <w:r w:rsidR="00AE64C1">
        <w:rPr>
          <w:rFonts w:asciiTheme="minorBidi" w:eastAsia="Times New Roman" w:hAnsiTheme="minorBidi"/>
          <w:noProof/>
          <w:kern w:val="0"/>
          <w14:ligatures w14:val="none"/>
        </w:rPr>
        <w:pict w14:anchorId="3448343F">
          <v:rect id="_x0000_i1025" alt="" style="width:468pt;height:.05pt;mso-width-percent:0;mso-height-percent:0;mso-width-percent:0;mso-height-percent:0" o:hralign="center" o:hrstd="t" o:hr="t" fillcolor="#a0a0a0" stroked="f"/>
        </w:pict>
      </w:r>
    </w:p>
    <w:p w14:paraId="3E577E24" w14:textId="77777777" w:rsidR="00403008" w:rsidRPr="00403008" w:rsidRDefault="00403008" w:rsidP="00403008">
      <w:pPr>
        <w:pStyle w:val="Heading1"/>
        <w:rPr>
          <w:rFonts w:asciiTheme="minorBidi" w:hAnsiTheme="minorBidi" w:cstheme="minorBidi"/>
          <w:b/>
          <w:bCs/>
        </w:rPr>
      </w:pPr>
      <w:r w:rsidRPr="00403008">
        <w:rPr>
          <w:rFonts w:asciiTheme="minorBidi" w:hAnsiTheme="minorBidi" w:cstheme="minorBidi"/>
          <w:b/>
          <w:bCs/>
        </w:rPr>
        <w:t>What Is Happening Now?</w:t>
      </w:r>
    </w:p>
    <w:p w14:paraId="3D8EF3FC" w14:textId="2314DB28" w:rsidR="00403008" w:rsidRPr="00403008" w:rsidRDefault="00403008" w:rsidP="00403008">
      <w:p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color w:val="000000"/>
          <w:kern w:val="0"/>
          <w14:ligatures w14:val="none"/>
        </w:rPr>
        <w:t>In </w:t>
      </w:r>
      <w:r w:rsidRPr="00403008">
        <w:rPr>
          <w:rFonts w:asciiTheme="minorBidi" w:eastAsia="Times New Roman" w:hAnsiTheme="minorBidi"/>
          <w:b/>
          <w:bCs/>
          <w:color w:val="000000"/>
          <w:kern w:val="0"/>
          <w14:ligatures w14:val="none"/>
        </w:rPr>
        <w:t>March 2025</w:t>
      </w:r>
      <w:r w:rsidRPr="00403008">
        <w:rPr>
          <w:rFonts w:asciiTheme="minorBidi" w:eastAsia="Times New Roman" w:hAnsiTheme="minorBidi"/>
          <w:color w:val="000000"/>
          <w:kern w:val="0"/>
          <w14:ligatures w14:val="none"/>
        </w:rPr>
        <w:t>, the Department of Education conducted a </w:t>
      </w:r>
      <w:r w:rsidR="000B00D9">
        <w:rPr>
          <w:rFonts w:asciiTheme="minorBidi" w:eastAsia="Times New Roman" w:hAnsiTheme="minorBidi"/>
          <w:b/>
          <w:bCs/>
          <w:color w:val="000000"/>
          <w:kern w:val="0"/>
          <w14:ligatures w14:val="none"/>
        </w:rPr>
        <w:t>reduction-in-force</w:t>
      </w:r>
      <w:r w:rsidRPr="00403008">
        <w:rPr>
          <w:rFonts w:asciiTheme="minorBidi" w:eastAsia="Times New Roman" w:hAnsiTheme="minorBidi"/>
          <w:b/>
          <w:bCs/>
          <w:color w:val="000000"/>
          <w:kern w:val="0"/>
          <w14:ligatures w14:val="none"/>
        </w:rPr>
        <w:t xml:space="preserve"> (RIF)</w:t>
      </w:r>
      <w:r w:rsidRPr="00403008">
        <w:rPr>
          <w:rFonts w:asciiTheme="minorBidi" w:eastAsia="Times New Roman" w:hAnsiTheme="minorBidi"/>
          <w:color w:val="000000"/>
          <w:kern w:val="0"/>
          <w14:ligatures w14:val="none"/>
        </w:rPr>
        <w:t> that eliminated roughly </w:t>
      </w:r>
      <w:r w:rsidRPr="00403008">
        <w:rPr>
          <w:rFonts w:asciiTheme="minorBidi" w:eastAsia="Times New Roman" w:hAnsiTheme="minorBidi"/>
          <w:b/>
          <w:bCs/>
          <w:color w:val="000000"/>
          <w:kern w:val="0"/>
          <w14:ligatures w14:val="none"/>
        </w:rPr>
        <w:t>240 positions</w:t>
      </w:r>
      <w:r w:rsidRPr="00403008">
        <w:rPr>
          <w:rFonts w:asciiTheme="minorBidi" w:eastAsia="Times New Roman" w:hAnsiTheme="minorBidi"/>
          <w:color w:val="000000"/>
          <w:kern w:val="0"/>
          <w14:ligatures w14:val="none"/>
        </w:rPr>
        <w:t> — about </w:t>
      </w:r>
      <w:r w:rsidRPr="00403008">
        <w:rPr>
          <w:rFonts w:asciiTheme="minorBidi" w:eastAsia="Times New Roman" w:hAnsiTheme="minorBidi"/>
          <w:b/>
          <w:bCs/>
          <w:color w:val="000000"/>
          <w:kern w:val="0"/>
          <w14:ligatures w14:val="none"/>
        </w:rPr>
        <w:t>43 percent</w:t>
      </w:r>
      <w:r w:rsidRPr="00403008">
        <w:rPr>
          <w:rFonts w:asciiTheme="minorBidi" w:eastAsia="Times New Roman" w:hAnsiTheme="minorBidi"/>
          <w:color w:val="000000"/>
          <w:kern w:val="0"/>
          <w14:ligatures w14:val="none"/>
        </w:rPr>
        <w:t> of OCR’s workforce — and </w:t>
      </w:r>
      <w:r w:rsidRPr="00403008">
        <w:rPr>
          <w:rFonts w:asciiTheme="minorBidi" w:eastAsia="Times New Roman" w:hAnsiTheme="minorBidi"/>
          <w:b/>
          <w:bCs/>
          <w:color w:val="000000"/>
          <w:kern w:val="0"/>
          <w14:ligatures w14:val="none"/>
        </w:rPr>
        <w:t>closed seven of its twelve regional enforcement offices</w:t>
      </w:r>
      <w:r w:rsidRPr="00403008">
        <w:rPr>
          <w:rFonts w:asciiTheme="minorBidi" w:eastAsia="Times New Roman" w:hAnsiTheme="minorBidi"/>
          <w:color w:val="000000"/>
          <w:kern w:val="0"/>
          <w14:ligatures w14:val="none"/>
        </w:rPr>
        <w:t>, including major hubs in </w:t>
      </w:r>
      <w:r w:rsidR="00194E67">
        <w:rPr>
          <w:rFonts w:asciiTheme="minorBidi" w:eastAsia="Times New Roman" w:hAnsiTheme="minorBidi"/>
          <w:color w:val="000000"/>
          <w:kern w:val="0"/>
          <w14:ligatures w14:val="none"/>
        </w:rPr>
        <w:t xml:space="preserve">Boston, </w:t>
      </w:r>
      <w:r w:rsidRPr="00403008">
        <w:rPr>
          <w:rFonts w:asciiTheme="minorBidi" w:eastAsia="Times New Roman" w:hAnsiTheme="minorBidi"/>
          <w:b/>
          <w:bCs/>
          <w:color w:val="000000"/>
          <w:kern w:val="0"/>
          <w14:ligatures w14:val="none"/>
        </w:rPr>
        <w:t xml:space="preserve">New York, </w:t>
      </w:r>
      <w:r w:rsidR="00194E67">
        <w:rPr>
          <w:rFonts w:asciiTheme="minorBidi" w:eastAsia="Times New Roman" w:hAnsiTheme="minorBidi"/>
          <w:b/>
          <w:bCs/>
          <w:color w:val="000000"/>
          <w:kern w:val="0"/>
          <w14:ligatures w14:val="none"/>
        </w:rPr>
        <w:t xml:space="preserve">Philadelphia, </w:t>
      </w:r>
      <w:r w:rsidRPr="00403008">
        <w:rPr>
          <w:rFonts w:asciiTheme="minorBidi" w:eastAsia="Times New Roman" w:hAnsiTheme="minorBidi"/>
          <w:b/>
          <w:bCs/>
          <w:color w:val="000000"/>
          <w:kern w:val="0"/>
          <w14:ligatures w14:val="none"/>
        </w:rPr>
        <w:t xml:space="preserve">Chicago, </w:t>
      </w:r>
      <w:r w:rsidR="00194E67">
        <w:rPr>
          <w:rFonts w:asciiTheme="minorBidi" w:eastAsia="Times New Roman" w:hAnsiTheme="minorBidi"/>
          <w:b/>
          <w:bCs/>
          <w:color w:val="000000"/>
          <w:kern w:val="0"/>
          <w14:ligatures w14:val="none"/>
        </w:rPr>
        <w:t xml:space="preserve">Cleveland, </w:t>
      </w:r>
      <w:r w:rsidRPr="00403008">
        <w:rPr>
          <w:rFonts w:asciiTheme="minorBidi" w:eastAsia="Times New Roman" w:hAnsiTheme="minorBidi"/>
          <w:b/>
          <w:bCs/>
          <w:color w:val="000000"/>
          <w:kern w:val="0"/>
          <w14:ligatures w14:val="none"/>
        </w:rPr>
        <w:t>Dallas, and San Francisco</w:t>
      </w:r>
      <w:r w:rsidRPr="00403008">
        <w:rPr>
          <w:rFonts w:asciiTheme="minorBidi" w:eastAsia="Times New Roman" w:hAnsiTheme="minorBidi"/>
          <w:color w:val="000000"/>
          <w:kern w:val="0"/>
          <w14:ligatures w14:val="none"/>
        </w:rPr>
        <w:t>.</w:t>
      </w:r>
    </w:p>
    <w:p w14:paraId="3032F146" w14:textId="1DE861AF" w:rsidR="00403008" w:rsidRPr="00403008" w:rsidRDefault="00403008" w:rsidP="00403008">
      <w:p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color w:val="000000"/>
          <w:kern w:val="0"/>
          <w14:ligatures w14:val="none"/>
        </w:rPr>
        <w:t>Then, on </w:t>
      </w:r>
      <w:r w:rsidRPr="00403008">
        <w:rPr>
          <w:rFonts w:asciiTheme="minorBidi" w:eastAsia="Times New Roman" w:hAnsiTheme="minorBidi"/>
          <w:b/>
          <w:bCs/>
          <w:color w:val="000000"/>
          <w:kern w:val="0"/>
          <w14:ligatures w14:val="none"/>
        </w:rPr>
        <w:t>October 9, 2025</w:t>
      </w:r>
      <w:r w:rsidRPr="00403008">
        <w:rPr>
          <w:rFonts w:asciiTheme="minorBidi" w:eastAsia="Times New Roman" w:hAnsiTheme="minorBidi"/>
          <w:color w:val="000000"/>
          <w:kern w:val="0"/>
          <w14:ligatures w14:val="none"/>
        </w:rPr>
        <w:t>, the White House authorized a </w:t>
      </w:r>
      <w:r w:rsidRPr="00403008">
        <w:rPr>
          <w:rFonts w:asciiTheme="minorBidi" w:eastAsia="Times New Roman" w:hAnsiTheme="minorBidi"/>
          <w:b/>
          <w:bCs/>
          <w:color w:val="000000"/>
          <w:kern w:val="0"/>
          <w14:ligatures w14:val="none"/>
        </w:rPr>
        <w:t>second round of layoffs</w:t>
      </w:r>
      <w:r w:rsidRPr="00403008">
        <w:rPr>
          <w:rFonts w:asciiTheme="minorBidi" w:eastAsia="Times New Roman" w:hAnsiTheme="minorBidi"/>
          <w:color w:val="000000"/>
          <w:kern w:val="0"/>
          <w14:ligatures w14:val="none"/>
        </w:rPr>
        <w:t xml:space="preserve"> that reportedly </w:t>
      </w:r>
      <w:r w:rsidR="000B00D9">
        <w:rPr>
          <w:rFonts w:asciiTheme="minorBidi" w:eastAsia="Times New Roman" w:hAnsiTheme="minorBidi"/>
          <w:color w:val="000000"/>
          <w:kern w:val="0"/>
          <w14:ligatures w14:val="none"/>
        </w:rPr>
        <w:t xml:space="preserve">resulted in the </w:t>
      </w:r>
      <w:r w:rsidR="00194E67">
        <w:rPr>
          <w:rFonts w:asciiTheme="minorBidi" w:eastAsia="Times New Roman" w:hAnsiTheme="minorBidi"/>
          <w:color w:val="000000"/>
          <w:kern w:val="0"/>
          <w14:ligatures w14:val="none"/>
        </w:rPr>
        <w:t xml:space="preserve">firing </w:t>
      </w:r>
      <w:r w:rsidR="000B00D9">
        <w:rPr>
          <w:rFonts w:asciiTheme="minorBidi" w:eastAsia="Times New Roman" w:hAnsiTheme="minorBidi"/>
          <w:color w:val="000000"/>
          <w:kern w:val="0"/>
          <w14:ligatures w14:val="none"/>
        </w:rPr>
        <w:t>of</w:t>
      </w:r>
      <w:r w:rsidRPr="00403008">
        <w:rPr>
          <w:rFonts w:asciiTheme="minorBidi" w:eastAsia="Times New Roman" w:hAnsiTheme="minorBidi"/>
          <w:color w:val="000000"/>
          <w:kern w:val="0"/>
          <w14:ligatures w14:val="none"/>
        </w:rPr>
        <w:t xml:space="preserve"> nearly all remaining enforcement staff. Only a small number of senior managers and policy personnel now </w:t>
      </w:r>
      <w:r w:rsidR="00194E67">
        <w:rPr>
          <w:rFonts w:asciiTheme="minorBidi" w:eastAsia="Times New Roman" w:hAnsiTheme="minorBidi"/>
          <w:color w:val="000000"/>
          <w:kern w:val="0"/>
          <w14:ligatures w14:val="none"/>
        </w:rPr>
        <w:t xml:space="preserve">likely </w:t>
      </w:r>
      <w:r w:rsidRPr="00403008">
        <w:rPr>
          <w:rFonts w:asciiTheme="minorBidi" w:eastAsia="Times New Roman" w:hAnsiTheme="minorBidi"/>
          <w:color w:val="000000"/>
          <w:kern w:val="0"/>
          <w14:ligatures w14:val="none"/>
        </w:rPr>
        <w:t xml:space="preserve">remain. Because layoff notices were sent to official email accounts that staff were barred from accessing during the furlough, even basic information about who remains employed has been difficult to confirm. </w:t>
      </w:r>
      <w:r w:rsidR="00932DBA">
        <w:rPr>
          <w:rFonts w:asciiTheme="minorBidi" w:eastAsia="Times New Roman" w:hAnsiTheme="minorBidi"/>
          <w:color w:val="000000"/>
          <w:kern w:val="0"/>
          <w14:ligatures w14:val="none"/>
        </w:rPr>
        <w:t xml:space="preserve">It is likely that almost all staff in the remaining offices in the District of Columbia, Atlanta, Kansas City, Denver, and Seattle have been fired. </w:t>
      </w:r>
      <w:r w:rsidRPr="00403008">
        <w:rPr>
          <w:rFonts w:asciiTheme="minorBidi" w:eastAsia="Times New Roman" w:hAnsiTheme="minorBidi"/>
          <w:color w:val="000000"/>
          <w:kern w:val="0"/>
          <w14:ligatures w14:val="none"/>
        </w:rPr>
        <w:t>Most staff were required to leave their government laptops locked in offices, leaving them unable to check messages or confirm their status. The lack of transparency has bred confusion — and perhaps, intentionally, paralysis.</w:t>
      </w:r>
    </w:p>
    <w:p w14:paraId="2D5EE565" w14:textId="76F845EC" w:rsidR="00403008" w:rsidRPr="00403008" w:rsidRDefault="000B00D9" w:rsidP="00403008">
      <w:pPr>
        <w:spacing w:before="100" w:beforeAutospacing="1" w:after="100" w:afterAutospacing="1" w:line="240" w:lineRule="auto"/>
        <w:rPr>
          <w:rFonts w:asciiTheme="minorBidi" w:eastAsia="Times New Roman" w:hAnsiTheme="minorBidi"/>
          <w:color w:val="000000"/>
          <w:kern w:val="0"/>
          <w14:ligatures w14:val="none"/>
        </w:rPr>
      </w:pPr>
      <w:r>
        <w:rPr>
          <w:rFonts w:asciiTheme="minorBidi" w:eastAsia="Times New Roman" w:hAnsiTheme="minorBidi"/>
          <w:color w:val="000000"/>
          <w:kern w:val="0"/>
          <w14:ligatures w14:val="none"/>
        </w:rPr>
        <w:t>Civil rights</w:t>
      </w:r>
      <w:r w:rsidR="00403008" w:rsidRPr="00403008">
        <w:rPr>
          <w:rFonts w:asciiTheme="minorBidi" w:eastAsia="Times New Roman" w:hAnsiTheme="minorBidi"/>
          <w:color w:val="000000"/>
          <w:kern w:val="0"/>
          <w14:ligatures w14:val="none"/>
        </w:rPr>
        <w:t xml:space="preserve"> unions and advocacy organizations challenged the earlier cuts in federal court, arguing that they violated </w:t>
      </w:r>
      <w:r>
        <w:rPr>
          <w:rFonts w:asciiTheme="minorBidi" w:eastAsia="Times New Roman" w:hAnsiTheme="minorBidi"/>
          <w:color w:val="000000"/>
          <w:kern w:val="0"/>
          <w14:ligatures w14:val="none"/>
        </w:rPr>
        <w:t>civil service</w:t>
      </w:r>
      <w:r w:rsidR="00403008" w:rsidRPr="00403008">
        <w:rPr>
          <w:rFonts w:asciiTheme="minorBidi" w:eastAsia="Times New Roman" w:hAnsiTheme="minorBidi"/>
          <w:color w:val="000000"/>
          <w:kern w:val="0"/>
          <w14:ligatures w14:val="none"/>
        </w:rPr>
        <w:t xml:space="preserve"> protections and crippled the government’s ability to enforce anti-discrimination laws. A federal judge temporarily blocked the RIF and ordered staff reinstated, but in </w:t>
      </w:r>
      <w:r w:rsidR="00403008" w:rsidRPr="00403008">
        <w:rPr>
          <w:rFonts w:asciiTheme="minorBidi" w:eastAsia="Times New Roman" w:hAnsiTheme="minorBidi"/>
          <w:b/>
          <w:bCs/>
          <w:color w:val="000000"/>
          <w:kern w:val="0"/>
          <w14:ligatures w14:val="none"/>
        </w:rPr>
        <w:t>late September 2025</w:t>
      </w:r>
      <w:r w:rsidR="00403008" w:rsidRPr="00403008">
        <w:rPr>
          <w:rFonts w:asciiTheme="minorBidi" w:eastAsia="Times New Roman" w:hAnsiTheme="minorBidi"/>
          <w:color w:val="000000"/>
          <w:kern w:val="0"/>
          <w14:ligatures w14:val="none"/>
        </w:rPr>
        <w:t>, the </w:t>
      </w:r>
      <w:r w:rsidR="00403008" w:rsidRPr="00403008">
        <w:rPr>
          <w:rFonts w:asciiTheme="minorBidi" w:eastAsia="Times New Roman" w:hAnsiTheme="minorBidi"/>
          <w:b/>
          <w:bCs/>
          <w:color w:val="000000"/>
          <w:kern w:val="0"/>
          <w14:ligatures w14:val="none"/>
        </w:rPr>
        <w:t>First Circuit Court of Appeals</w:t>
      </w:r>
      <w:r w:rsidR="00403008" w:rsidRPr="00403008">
        <w:rPr>
          <w:rFonts w:asciiTheme="minorBidi" w:eastAsia="Times New Roman" w:hAnsiTheme="minorBidi"/>
          <w:color w:val="000000"/>
          <w:kern w:val="0"/>
          <w14:ligatures w14:val="none"/>
        </w:rPr>
        <w:t> overturned that injunction, allowing the administration to proceed</w:t>
      </w:r>
      <w:r w:rsidR="00194E67">
        <w:rPr>
          <w:rFonts w:asciiTheme="minorBidi" w:eastAsia="Times New Roman" w:hAnsiTheme="minorBidi"/>
          <w:color w:val="000000"/>
          <w:kern w:val="0"/>
          <w14:ligatures w14:val="none"/>
        </w:rPr>
        <w:t xml:space="preserve"> with the March layoffs. No court has yet considered the October layoffs.</w:t>
      </w:r>
    </w:p>
    <w:p w14:paraId="2C931ACD" w14:textId="2D9F5649" w:rsidR="00403008" w:rsidRPr="00403008" w:rsidRDefault="00403008" w:rsidP="00403008">
      <w:p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color w:val="000000"/>
          <w:kern w:val="0"/>
          <w14:ligatures w14:val="none"/>
        </w:rPr>
        <w:t>As of October 2025, </w:t>
      </w:r>
      <w:r w:rsidRPr="00403008">
        <w:rPr>
          <w:rFonts w:asciiTheme="minorBidi" w:eastAsia="Times New Roman" w:hAnsiTheme="minorBidi"/>
          <w:b/>
          <w:bCs/>
          <w:color w:val="000000"/>
          <w:kern w:val="0"/>
          <w14:ligatures w14:val="none"/>
        </w:rPr>
        <w:t>thousands of discrimination complaints remain pending.</w:t>
      </w:r>
      <w:r w:rsidRPr="00403008">
        <w:rPr>
          <w:rFonts w:asciiTheme="minorBidi" w:eastAsia="Times New Roman" w:hAnsiTheme="minorBidi"/>
          <w:color w:val="000000"/>
          <w:kern w:val="0"/>
          <w14:ligatures w14:val="none"/>
        </w:rPr>
        <w:t xml:space="preserve"> Investigations and compliance monitoring have slowed dramatically, and the Department’s </w:t>
      </w:r>
      <w:r w:rsidR="00194E67">
        <w:rPr>
          <w:rFonts w:asciiTheme="minorBidi" w:eastAsia="Times New Roman" w:hAnsiTheme="minorBidi"/>
          <w:color w:val="000000"/>
          <w:kern w:val="0"/>
          <w14:ligatures w14:val="none"/>
        </w:rPr>
        <w:t xml:space="preserve">RIF notices indicate the offices have simply been abolished and </w:t>
      </w:r>
      <w:r w:rsidR="00885587">
        <w:rPr>
          <w:rFonts w:asciiTheme="minorBidi" w:eastAsia="Times New Roman" w:hAnsiTheme="minorBidi"/>
          <w:color w:val="000000"/>
          <w:kern w:val="0"/>
          <w14:ligatures w14:val="none"/>
        </w:rPr>
        <w:t>positions have been eliminated</w:t>
      </w:r>
      <w:r w:rsidRPr="00403008">
        <w:rPr>
          <w:rFonts w:asciiTheme="minorBidi" w:eastAsia="Times New Roman" w:hAnsiTheme="minorBidi"/>
          <w:color w:val="000000"/>
          <w:kern w:val="0"/>
          <w14:ligatures w14:val="none"/>
        </w:rPr>
        <w:t>.</w:t>
      </w:r>
    </w:p>
    <w:p w14:paraId="2277EC69" w14:textId="08639BB7" w:rsidR="00403008" w:rsidRPr="00403008" w:rsidRDefault="00403008" w:rsidP="00403008">
      <w:p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color w:val="000000"/>
          <w:kern w:val="0"/>
          <w14:ligatures w14:val="none"/>
        </w:rPr>
        <w:t>OCR’s statutory mandate covers more than </w:t>
      </w:r>
      <w:r w:rsidRPr="00403008">
        <w:rPr>
          <w:rFonts w:asciiTheme="minorBidi" w:eastAsia="Times New Roman" w:hAnsiTheme="minorBidi"/>
          <w:b/>
          <w:bCs/>
          <w:color w:val="000000"/>
          <w:kern w:val="0"/>
          <w14:ligatures w14:val="none"/>
        </w:rPr>
        <w:t>79 million individuals</w:t>
      </w:r>
      <w:r w:rsidRPr="00403008">
        <w:rPr>
          <w:rFonts w:asciiTheme="minorBidi" w:eastAsia="Times New Roman" w:hAnsiTheme="minorBidi"/>
          <w:color w:val="000000"/>
          <w:kern w:val="0"/>
          <w14:ligatures w14:val="none"/>
        </w:rPr>
        <w:t> and </w:t>
      </w:r>
      <w:r w:rsidRPr="00403008">
        <w:rPr>
          <w:rFonts w:asciiTheme="minorBidi" w:eastAsia="Times New Roman" w:hAnsiTheme="minorBidi"/>
          <w:b/>
          <w:bCs/>
          <w:color w:val="000000"/>
          <w:kern w:val="0"/>
          <w14:ligatures w14:val="none"/>
        </w:rPr>
        <w:t>tens of thousands of institutions</w:t>
      </w:r>
      <w:r w:rsidRPr="00403008">
        <w:rPr>
          <w:rFonts w:asciiTheme="minorBidi" w:eastAsia="Times New Roman" w:hAnsiTheme="minorBidi"/>
          <w:color w:val="000000"/>
          <w:kern w:val="0"/>
          <w14:ligatures w14:val="none"/>
        </w:rPr>
        <w:t xml:space="preserve"> — from every state and local education agency to </w:t>
      </w:r>
      <w:r w:rsidR="00194E67">
        <w:rPr>
          <w:rFonts w:asciiTheme="minorBidi" w:eastAsia="Times New Roman" w:hAnsiTheme="minorBidi"/>
          <w:color w:val="000000"/>
          <w:kern w:val="0"/>
          <w14:ligatures w14:val="none"/>
        </w:rPr>
        <w:t xml:space="preserve">almost all </w:t>
      </w:r>
      <w:r w:rsidR="00932DBA">
        <w:rPr>
          <w:rFonts w:asciiTheme="minorBidi" w:eastAsia="Times New Roman" w:hAnsiTheme="minorBidi"/>
          <w:color w:val="000000"/>
          <w:kern w:val="0"/>
          <w14:ligatures w14:val="none"/>
        </w:rPr>
        <w:t xml:space="preserve">public and </w:t>
      </w:r>
      <w:r w:rsidR="00194E67">
        <w:rPr>
          <w:rFonts w:asciiTheme="minorBidi" w:eastAsia="Times New Roman" w:hAnsiTheme="minorBidi"/>
          <w:color w:val="000000"/>
          <w:kern w:val="0"/>
          <w14:ligatures w14:val="none"/>
        </w:rPr>
        <w:t xml:space="preserve">private colleges and universities, </w:t>
      </w:r>
      <w:r w:rsidRPr="00403008">
        <w:rPr>
          <w:rFonts w:asciiTheme="minorBidi" w:eastAsia="Times New Roman" w:hAnsiTheme="minorBidi"/>
          <w:color w:val="000000"/>
          <w:kern w:val="0"/>
          <w14:ligatures w14:val="none"/>
        </w:rPr>
        <w:t xml:space="preserve">vocational-rehabilitation programs, and </w:t>
      </w:r>
      <w:proofErr w:type="gramStart"/>
      <w:r w:rsidR="00194E67">
        <w:rPr>
          <w:rFonts w:asciiTheme="minorBidi" w:eastAsia="Times New Roman" w:hAnsiTheme="minorBidi"/>
          <w:color w:val="000000"/>
          <w:kern w:val="0"/>
          <w14:ligatures w14:val="none"/>
        </w:rPr>
        <w:t xml:space="preserve">public </w:t>
      </w:r>
      <w:r w:rsidRPr="00403008">
        <w:rPr>
          <w:rFonts w:asciiTheme="minorBidi" w:eastAsia="Times New Roman" w:hAnsiTheme="minorBidi"/>
          <w:color w:val="000000"/>
          <w:kern w:val="0"/>
          <w14:ligatures w14:val="none"/>
        </w:rPr>
        <w:t xml:space="preserve"> libraries</w:t>
      </w:r>
      <w:proofErr w:type="gramEnd"/>
      <w:r w:rsidRPr="00403008">
        <w:rPr>
          <w:rFonts w:asciiTheme="minorBidi" w:eastAsia="Times New Roman" w:hAnsiTheme="minorBidi"/>
          <w:color w:val="000000"/>
          <w:kern w:val="0"/>
          <w14:ligatures w14:val="none"/>
        </w:rPr>
        <w:t>.</w:t>
      </w:r>
    </w:p>
    <w:p w14:paraId="6DB54BFD" w14:textId="77777777" w:rsidR="00403008" w:rsidRPr="00403008" w:rsidRDefault="00403008" w:rsidP="00403008">
      <w:pPr>
        <w:spacing w:before="100" w:beforeAutospacing="1" w:after="100" w:afterAutospacing="1" w:line="240" w:lineRule="auto"/>
        <w:outlineLvl w:val="2"/>
        <w:rPr>
          <w:rFonts w:asciiTheme="minorBidi" w:eastAsia="Times New Roman" w:hAnsiTheme="minorBidi"/>
          <w:b/>
          <w:bCs/>
          <w:color w:val="000000"/>
          <w:kern w:val="0"/>
          <w14:ligatures w14:val="none"/>
        </w:rPr>
      </w:pPr>
      <w:r w:rsidRPr="00403008">
        <w:rPr>
          <w:rFonts w:asciiTheme="minorBidi" w:eastAsia="Times New Roman" w:hAnsiTheme="minorBidi"/>
          <w:b/>
          <w:bCs/>
          <w:color w:val="000000"/>
          <w:kern w:val="0"/>
          <w14:ligatures w14:val="none"/>
        </w:rPr>
        <w:t>The Laws OCR Enforces</w:t>
      </w:r>
    </w:p>
    <w:p w14:paraId="5F310C90" w14:textId="77777777" w:rsidR="00403008" w:rsidRPr="00403008" w:rsidRDefault="00403008" w:rsidP="00403008">
      <w:p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color w:val="000000"/>
          <w:kern w:val="0"/>
          <w14:ligatures w14:val="none"/>
        </w:rPr>
        <w:t>OCR’s jurisdiction comes directly from Congress. It enforces:</w:t>
      </w:r>
    </w:p>
    <w:p w14:paraId="77BBE0A0" w14:textId="77777777" w:rsidR="00403008" w:rsidRPr="00403008" w:rsidRDefault="00403008" w:rsidP="00403008">
      <w:pPr>
        <w:numPr>
          <w:ilvl w:val="0"/>
          <w:numId w:val="1"/>
        </w:num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lastRenderedPageBreak/>
        <w:t>Title VI of the Civil Rights Act (1964):</w:t>
      </w:r>
      <w:r w:rsidRPr="00403008">
        <w:rPr>
          <w:rFonts w:asciiTheme="minorBidi" w:eastAsia="Times New Roman" w:hAnsiTheme="minorBidi"/>
          <w:color w:val="000000"/>
          <w:kern w:val="0"/>
          <w14:ligatures w14:val="none"/>
        </w:rPr>
        <w:t> Prohibits discrimination based on race, color, or national origin (including shared ancestry).</w:t>
      </w:r>
    </w:p>
    <w:p w14:paraId="7DA5650A" w14:textId="77777777" w:rsidR="00403008" w:rsidRPr="00403008" w:rsidRDefault="00403008" w:rsidP="00403008">
      <w:pPr>
        <w:numPr>
          <w:ilvl w:val="0"/>
          <w:numId w:val="1"/>
        </w:num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t>Title IX of the Education Amendments (1972):</w:t>
      </w:r>
      <w:r w:rsidRPr="00403008">
        <w:rPr>
          <w:rFonts w:asciiTheme="minorBidi" w:eastAsia="Times New Roman" w:hAnsiTheme="minorBidi"/>
          <w:color w:val="000000"/>
          <w:kern w:val="0"/>
          <w14:ligatures w14:val="none"/>
        </w:rPr>
        <w:t> Prohibits sex discrimination in education.</w:t>
      </w:r>
    </w:p>
    <w:p w14:paraId="4D2227D8" w14:textId="77777777" w:rsidR="00403008" w:rsidRPr="00403008" w:rsidRDefault="00403008" w:rsidP="00403008">
      <w:pPr>
        <w:numPr>
          <w:ilvl w:val="0"/>
          <w:numId w:val="1"/>
        </w:num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t>Section 504 of the Rehabilitation Act (1973):</w:t>
      </w:r>
      <w:r w:rsidRPr="00403008">
        <w:rPr>
          <w:rFonts w:asciiTheme="minorBidi" w:eastAsia="Times New Roman" w:hAnsiTheme="minorBidi"/>
          <w:color w:val="000000"/>
          <w:kern w:val="0"/>
          <w14:ligatures w14:val="none"/>
        </w:rPr>
        <w:t> Prohibits disability discrimination in federally funded programs.</w:t>
      </w:r>
    </w:p>
    <w:p w14:paraId="325F6302" w14:textId="77777777" w:rsidR="00403008" w:rsidRPr="00403008" w:rsidRDefault="00403008" w:rsidP="00403008">
      <w:pPr>
        <w:numPr>
          <w:ilvl w:val="0"/>
          <w:numId w:val="1"/>
        </w:num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t>Title II of the Americans with Disabilities Act (1990):</w:t>
      </w:r>
      <w:r w:rsidRPr="00403008">
        <w:rPr>
          <w:rFonts w:asciiTheme="minorBidi" w:eastAsia="Times New Roman" w:hAnsiTheme="minorBidi"/>
          <w:color w:val="000000"/>
          <w:kern w:val="0"/>
          <w14:ligatures w14:val="none"/>
        </w:rPr>
        <w:t> Extends disability protections to all public educational entities.</w:t>
      </w:r>
    </w:p>
    <w:p w14:paraId="10661FE4" w14:textId="77777777" w:rsidR="00403008" w:rsidRPr="00403008" w:rsidRDefault="00403008" w:rsidP="00403008">
      <w:pPr>
        <w:numPr>
          <w:ilvl w:val="0"/>
          <w:numId w:val="1"/>
        </w:num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t>The Age Discrimination Act (1975).</w:t>
      </w:r>
    </w:p>
    <w:p w14:paraId="38E23157" w14:textId="77777777" w:rsidR="00403008" w:rsidRPr="00403008" w:rsidRDefault="00403008" w:rsidP="00403008">
      <w:pPr>
        <w:numPr>
          <w:ilvl w:val="0"/>
          <w:numId w:val="1"/>
        </w:num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t>The Boy Scouts of America Equal Access Act (2001):</w:t>
      </w:r>
      <w:r w:rsidRPr="00403008">
        <w:rPr>
          <w:rFonts w:asciiTheme="minorBidi" w:eastAsia="Times New Roman" w:hAnsiTheme="minorBidi"/>
          <w:color w:val="000000"/>
          <w:kern w:val="0"/>
          <w14:ligatures w14:val="none"/>
        </w:rPr>
        <w:t> Ensures equal access for designated youth groups in public schools.</w:t>
      </w:r>
    </w:p>
    <w:p w14:paraId="61C10E1F" w14:textId="490DC4E2" w:rsidR="00403008" w:rsidRPr="00403008" w:rsidRDefault="00AE64C1" w:rsidP="00403008">
      <w:pPr>
        <w:spacing w:after="0" w:line="240" w:lineRule="auto"/>
        <w:rPr>
          <w:rFonts w:asciiTheme="minorBidi" w:eastAsia="Times New Roman" w:hAnsiTheme="minorBidi"/>
          <w:kern w:val="0"/>
          <w14:ligatures w14:val="none"/>
        </w:rPr>
      </w:pPr>
      <w:r>
        <w:rPr>
          <w:rFonts w:asciiTheme="minorBidi" w:eastAsia="Times New Roman" w:hAnsiTheme="minorBidi"/>
          <w:noProof/>
          <w:kern w:val="0"/>
          <w14:ligatures w14:val="none"/>
        </w:rPr>
      </w:r>
      <w:r w:rsidR="00AE64C1">
        <w:rPr>
          <w:rFonts w:asciiTheme="minorBidi" w:eastAsia="Times New Roman" w:hAnsiTheme="minorBidi"/>
          <w:noProof/>
          <w:kern w:val="0"/>
          <w14:ligatures w14:val="none"/>
        </w:rPr>
        <w:pict w14:anchorId="5109286E">
          <v:rect id="_x0000_i1026" alt="" style="width:468pt;height:.05pt;mso-width-percent:0;mso-height-percent:0;mso-width-percent:0;mso-height-percent:0" o:hralign="center" o:hrstd="t" o:hr="t" fillcolor="#a0a0a0" stroked="f"/>
        </w:pict>
      </w:r>
    </w:p>
    <w:tbl>
      <w:tblPr>
        <w:tblStyle w:val="TableGrid"/>
        <w:tblW w:w="0" w:type="auto"/>
        <w:tblLook w:val="04A0" w:firstRow="1" w:lastRow="0" w:firstColumn="1" w:lastColumn="0" w:noHBand="0" w:noVBand="1"/>
      </w:tblPr>
      <w:tblGrid>
        <w:gridCol w:w="9350"/>
      </w:tblGrid>
      <w:tr w:rsidR="00403008" w:rsidRPr="00403008" w14:paraId="24882B2B" w14:textId="77777777" w:rsidTr="00403008">
        <w:tc>
          <w:tcPr>
            <w:tcW w:w="9350" w:type="dxa"/>
            <w:shd w:val="clear" w:color="auto" w:fill="DAE9F7" w:themeFill="text2" w:themeFillTint="1A"/>
          </w:tcPr>
          <w:p w14:paraId="51A1F146" w14:textId="200A5FE6" w:rsidR="00403008" w:rsidRPr="00403008" w:rsidRDefault="00403008" w:rsidP="00403008">
            <w:pPr>
              <w:spacing w:before="100" w:beforeAutospacing="1" w:after="100" w:afterAutospacing="1"/>
              <w:ind w:left="720"/>
              <w:jc w:val="center"/>
              <w:rPr>
                <w:rFonts w:asciiTheme="minorBidi" w:eastAsia="Times New Roman" w:hAnsiTheme="minorBidi"/>
                <w:b/>
                <w:bCs/>
                <w:color w:val="000000"/>
                <w:kern w:val="0"/>
                <w14:ligatures w14:val="none"/>
              </w:rPr>
            </w:pPr>
            <w:r w:rsidRPr="00403008">
              <w:rPr>
                <w:rFonts w:asciiTheme="minorBidi" w:eastAsia="Times New Roman" w:hAnsiTheme="minorBidi"/>
                <w:b/>
                <w:bCs/>
                <w:color w:val="000000"/>
                <w:kern w:val="0"/>
                <w14:ligatures w14:val="none"/>
              </w:rPr>
              <w:t>Understanding Key Terms</w:t>
            </w:r>
          </w:p>
          <w:p w14:paraId="3E8B06F7" w14:textId="12C6045C" w:rsidR="00403008" w:rsidRPr="00403008" w:rsidRDefault="00403008" w:rsidP="00403008">
            <w:pPr>
              <w:numPr>
                <w:ilvl w:val="0"/>
                <w:numId w:val="2"/>
              </w:numPr>
              <w:spacing w:before="100" w:beforeAutospacing="1" w:after="100" w:afterAutospacing="1"/>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t>Regional Enforcement Offices:</w:t>
            </w:r>
            <w:r w:rsidRPr="00403008">
              <w:rPr>
                <w:rFonts w:asciiTheme="minorBidi" w:eastAsia="Times New Roman" w:hAnsiTheme="minorBidi"/>
                <w:color w:val="000000"/>
                <w:kern w:val="0"/>
                <w14:ligatures w14:val="none"/>
              </w:rPr>
              <w:t> The front-line branches that conduct investigations, negotiate settlements, and serve as local federal contacts.</w:t>
            </w:r>
          </w:p>
          <w:p w14:paraId="1DDF8E54" w14:textId="77777777" w:rsidR="00403008" w:rsidRPr="00403008" w:rsidRDefault="00403008" w:rsidP="00403008">
            <w:pPr>
              <w:numPr>
                <w:ilvl w:val="0"/>
                <w:numId w:val="2"/>
              </w:numPr>
              <w:spacing w:before="100" w:beforeAutospacing="1" w:after="100" w:afterAutospacing="1"/>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t>Resolution Agreement:</w:t>
            </w:r>
            <w:r w:rsidRPr="00403008">
              <w:rPr>
                <w:rFonts w:asciiTheme="minorBidi" w:eastAsia="Times New Roman" w:hAnsiTheme="minorBidi"/>
                <w:color w:val="000000"/>
                <w:kern w:val="0"/>
                <w14:ligatures w14:val="none"/>
              </w:rPr>
              <w:t> A legally binding settlement between OCR and an institution requiring corrective action.</w:t>
            </w:r>
          </w:p>
          <w:p w14:paraId="1D1528AF" w14:textId="77777777" w:rsidR="00403008" w:rsidRPr="00403008" w:rsidRDefault="00403008" w:rsidP="00403008">
            <w:pPr>
              <w:numPr>
                <w:ilvl w:val="0"/>
                <w:numId w:val="2"/>
              </w:numPr>
              <w:spacing w:before="100" w:beforeAutospacing="1" w:after="100" w:afterAutospacing="1"/>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t>Civil Rights Data Collection (CRDC):</w:t>
            </w:r>
            <w:r w:rsidRPr="00403008">
              <w:rPr>
                <w:rFonts w:asciiTheme="minorBidi" w:eastAsia="Times New Roman" w:hAnsiTheme="minorBidi"/>
                <w:color w:val="000000"/>
                <w:kern w:val="0"/>
                <w14:ligatures w14:val="none"/>
              </w:rPr>
              <w:t> A national survey on equity indicators such as discipline, advanced coursework, and access to resources.</w:t>
            </w:r>
          </w:p>
          <w:p w14:paraId="4FC688C1" w14:textId="77777777" w:rsidR="00403008" w:rsidRPr="00403008" w:rsidRDefault="00403008" w:rsidP="00403008">
            <w:pPr>
              <w:numPr>
                <w:ilvl w:val="0"/>
                <w:numId w:val="2"/>
              </w:numPr>
              <w:spacing w:before="100" w:beforeAutospacing="1" w:after="100" w:afterAutospacing="1"/>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t>Reduction in Force (RIF):</w:t>
            </w:r>
            <w:r w:rsidRPr="00403008">
              <w:rPr>
                <w:rFonts w:asciiTheme="minorBidi" w:eastAsia="Times New Roman" w:hAnsiTheme="minorBidi"/>
                <w:color w:val="000000"/>
                <w:kern w:val="0"/>
                <w14:ligatures w14:val="none"/>
              </w:rPr>
              <w:t> A permanent elimination of federal positions; employees are not guaranteed reinstatement.</w:t>
            </w:r>
          </w:p>
          <w:p w14:paraId="11F2A3F2" w14:textId="409AEEC0" w:rsidR="00403008" w:rsidRPr="00403008" w:rsidRDefault="00403008" w:rsidP="00403008">
            <w:pPr>
              <w:numPr>
                <w:ilvl w:val="0"/>
                <w:numId w:val="2"/>
              </w:numPr>
              <w:spacing w:before="100" w:beforeAutospacing="1" w:after="100" w:afterAutospacing="1"/>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t>Furlough:</w:t>
            </w:r>
            <w:r w:rsidRPr="00403008">
              <w:rPr>
                <w:rFonts w:asciiTheme="minorBidi" w:eastAsia="Times New Roman" w:hAnsiTheme="minorBidi"/>
                <w:color w:val="000000"/>
                <w:kern w:val="0"/>
                <w14:ligatures w14:val="none"/>
              </w:rPr>
              <w:t> A temporary unpaid leave; workers typically return once funding resumes, though even back pay is uncertain under the current administration.</w:t>
            </w:r>
          </w:p>
        </w:tc>
      </w:tr>
    </w:tbl>
    <w:p w14:paraId="61C476C3" w14:textId="77777777" w:rsidR="00403008" w:rsidRPr="00403008" w:rsidRDefault="00403008" w:rsidP="00403008">
      <w:pPr>
        <w:spacing w:before="100" w:beforeAutospacing="1" w:after="100" w:afterAutospacing="1" w:line="240" w:lineRule="auto"/>
        <w:rPr>
          <w:rFonts w:asciiTheme="minorBidi" w:eastAsia="Times New Roman" w:hAnsiTheme="minorBidi"/>
          <w:color w:val="000000"/>
          <w:kern w:val="0"/>
          <w14:ligatures w14:val="none"/>
        </w:rPr>
      </w:pPr>
    </w:p>
    <w:p w14:paraId="464794BA" w14:textId="77777777" w:rsidR="00403008" w:rsidRPr="00403008" w:rsidRDefault="00AE64C1" w:rsidP="00403008">
      <w:pPr>
        <w:spacing w:after="0" w:line="240" w:lineRule="auto"/>
        <w:rPr>
          <w:rFonts w:asciiTheme="minorBidi" w:eastAsia="Times New Roman" w:hAnsiTheme="minorBidi"/>
          <w:kern w:val="0"/>
          <w14:ligatures w14:val="none"/>
        </w:rPr>
      </w:pPr>
      <w:r>
        <w:rPr>
          <w:rFonts w:asciiTheme="minorBidi" w:eastAsia="Times New Roman" w:hAnsiTheme="minorBidi"/>
          <w:noProof/>
          <w:kern w:val="0"/>
          <w14:ligatures w14:val="none"/>
        </w:rPr>
      </w:r>
      <w:r w:rsidR="00AE64C1">
        <w:rPr>
          <w:rFonts w:asciiTheme="minorBidi" w:eastAsia="Times New Roman" w:hAnsiTheme="minorBidi"/>
          <w:noProof/>
          <w:kern w:val="0"/>
          <w14:ligatures w14:val="none"/>
        </w:rPr>
        <w:pict w14:anchorId="6760F21A">
          <v:rect id="_x0000_i1027" alt="" style="width:468pt;height:.05pt;mso-width-percent:0;mso-height-percent:0;mso-width-percent:0;mso-height-percent:0" o:hralign="center" o:hrstd="t" o:hr="t" fillcolor="#a0a0a0" stroked="f"/>
        </w:pict>
      </w:r>
    </w:p>
    <w:p w14:paraId="432178C4" w14:textId="302532C6" w:rsidR="00403008" w:rsidRPr="00403008" w:rsidRDefault="00403008" w:rsidP="00403008">
      <w:pPr>
        <w:pStyle w:val="Heading1"/>
        <w:rPr>
          <w:rFonts w:asciiTheme="minorBidi" w:hAnsiTheme="minorBidi" w:cstheme="minorBidi"/>
          <w:b/>
          <w:bCs/>
        </w:rPr>
      </w:pPr>
      <w:r w:rsidRPr="00403008">
        <w:rPr>
          <w:rFonts w:asciiTheme="minorBidi" w:hAnsiTheme="minorBidi" w:cstheme="minorBidi"/>
          <w:b/>
          <w:bCs/>
        </w:rPr>
        <w:t>Impact of OCR Staff Losses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3"/>
        <w:gridCol w:w="3559"/>
        <w:gridCol w:w="3458"/>
      </w:tblGrid>
      <w:tr w:rsidR="00403008" w:rsidRPr="00403008" w14:paraId="06CFA76B" w14:textId="77777777" w:rsidTr="00403008">
        <w:trPr>
          <w:tblHeader/>
          <w:tblCellSpacing w:w="15" w:type="dxa"/>
        </w:trPr>
        <w:tc>
          <w:tcPr>
            <w:tcW w:w="0" w:type="auto"/>
            <w:shd w:val="clear" w:color="auto" w:fill="DAE9F7" w:themeFill="text2" w:themeFillTint="1A"/>
            <w:vAlign w:val="center"/>
            <w:hideMark/>
          </w:tcPr>
          <w:p w14:paraId="7622BED5" w14:textId="77777777" w:rsidR="00403008" w:rsidRPr="00403008" w:rsidRDefault="00403008" w:rsidP="00403008">
            <w:pPr>
              <w:spacing w:after="0" w:line="240" w:lineRule="auto"/>
              <w:jc w:val="center"/>
              <w:rPr>
                <w:rFonts w:asciiTheme="minorBidi" w:eastAsia="Times New Roman" w:hAnsiTheme="minorBidi"/>
                <w:b/>
                <w:bCs/>
                <w:kern w:val="0"/>
                <w14:ligatures w14:val="none"/>
              </w:rPr>
            </w:pPr>
            <w:r w:rsidRPr="00403008">
              <w:rPr>
                <w:rFonts w:asciiTheme="minorBidi" w:eastAsia="Times New Roman" w:hAnsiTheme="minorBidi"/>
                <w:b/>
                <w:bCs/>
                <w:kern w:val="0"/>
                <w14:ligatures w14:val="none"/>
              </w:rPr>
              <w:t>Function</w:t>
            </w:r>
          </w:p>
        </w:tc>
        <w:tc>
          <w:tcPr>
            <w:tcW w:w="0" w:type="auto"/>
            <w:shd w:val="clear" w:color="auto" w:fill="DAE9F7" w:themeFill="text2" w:themeFillTint="1A"/>
            <w:vAlign w:val="center"/>
            <w:hideMark/>
          </w:tcPr>
          <w:p w14:paraId="2DFFE418" w14:textId="77777777" w:rsidR="00403008" w:rsidRPr="00403008" w:rsidRDefault="00403008" w:rsidP="00403008">
            <w:pPr>
              <w:spacing w:after="0" w:line="240" w:lineRule="auto"/>
              <w:jc w:val="center"/>
              <w:rPr>
                <w:rFonts w:asciiTheme="minorBidi" w:eastAsia="Times New Roman" w:hAnsiTheme="minorBidi"/>
                <w:b/>
                <w:bCs/>
                <w:kern w:val="0"/>
                <w14:ligatures w14:val="none"/>
              </w:rPr>
            </w:pPr>
            <w:r w:rsidRPr="00403008">
              <w:rPr>
                <w:rFonts w:asciiTheme="minorBidi" w:eastAsia="Times New Roman" w:hAnsiTheme="minorBidi"/>
                <w:b/>
                <w:bCs/>
                <w:kern w:val="0"/>
                <w14:ligatures w14:val="none"/>
              </w:rPr>
              <w:t>What Could Fail or Be Weakened</w:t>
            </w:r>
          </w:p>
        </w:tc>
        <w:tc>
          <w:tcPr>
            <w:tcW w:w="0" w:type="auto"/>
            <w:shd w:val="clear" w:color="auto" w:fill="DAE9F7" w:themeFill="text2" w:themeFillTint="1A"/>
            <w:vAlign w:val="center"/>
            <w:hideMark/>
          </w:tcPr>
          <w:p w14:paraId="4CDE4A27" w14:textId="77777777" w:rsidR="00403008" w:rsidRPr="00403008" w:rsidRDefault="00403008" w:rsidP="00403008">
            <w:pPr>
              <w:spacing w:after="0" w:line="240" w:lineRule="auto"/>
              <w:jc w:val="center"/>
              <w:rPr>
                <w:rFonts w:asciiTheme="minorBidi" w:eastAsia="Times New Roman" w:hAnsiTheme="minorBidi"/>
                <w:b/>
                <w:bCs/>
                <w:kern w:val="0"/>
                <w14:ligatures w14:val="none"/>
              </w:rPr>
            </w:pPr>
            <w:r w:rsidRPr="00403008">
              <w:rPr>
                <w:rFonts w:asciiTheme="minorBidi" w:eastAsia="Times New Roman" w:hAnsiTheme="minorBidi"/>
                <w:b/>
                <w:bCs/>
                <w:kern w:val="0"/>
                <w14:ligatures w14:val="none"/>
              </w:rPr>
              <w:t>Consequences</w:t>
            </w:r>
          </w:p>
        </w:tc>
      </w:tr>
      <w:tr w:rsidR="00403008" w:rsidRPr="00403008" w14:paraId="1A52D6FA" w14:textId="77777777" w:rsidTr="00403008">
        <w:trPr>
          <w:tblCellSpacing w:w="15" w:type="dxa"/>
        </w:trPr>
        <w:tc>
          <w:tcPr>
            <w:tcW w:w="0" w:type="auto"/>
            <w:vAlign w:val="center"/>
            <w:hideMark/>
          </w:tcPr>
          <w:p w14:paraId="675660E7" w14:textId="77777777" w:rsidR="00403008" w:rsidRPr="00403008" w:rsidRDefault="00403008" w:rsidP="00403008">
            <w:pPr>
              <w:spacing w:after="0" w:line="240" w:lineRule="auto"/>
              <w:rPr>
                <w:rFonts w:asciiTheme="minorBidi" w:eastAsia="Times New Roman" w:hAnsiTheme="minorBidi"/>
                <w:kern w:val="0"/>
                <w14:ligatures w14:val="none"/>
              </w:rPr>
            </w:pPr>
            <w:r w:rsidRPr="00403008">
              <w:rPr>
                <w:rFonts w:asciiTheme="minorBidi" w:eastAsia="Times New Roman" w:hAnsiTheme="minorBidi"/>
                <w:b/>
                <w:bCs/>
                <w:kern w:val="0"/>
                <w14:ligatures w14:val="none"/>
              </w:rPr>
              <w:t>Complaint intake &amp; investigations</w:t>
            </w:r>
          </w:p>
        </w:tc>
        <w:tc>
          <w:tcPr>
            <w:tcW w:w="0" w:type="auto"/>
            <w:vAlign w:val="center"/>
            <w:hideMark/>
          </w:tcPr>
          <w:p w14:paraId="77D05E1F" w14:textId="74832041" w:rsidR="00403008" w:rsidRPr="00403008" w:rsidRDefault="00403008" w:rsidP="00403008">
            <w:pPr>
              <w:spacing w:after="0" w:line="240" w:lineRule="auto"/>
              <w:rPr>
                <w:rFonts w:asciiTheme="minorBidi" w:eastAsia="Times New Roman" w:hAnsiTheme="minorBidi"/>
                <w:kern w:val="0"/>
                <w14:ligatures w14:val="none"/>
              </w:rPr>
            </w:pPr>
            <w:r w:rsidRPr="00403008">
              <w:rPr>
                <w:rFonts w:asciiTheme="minorBidi" w:eastAsia="Times New Roman" w:hAnsiTheme="minorBidi"/>
                <w:kern w:val="0"/>
                <w14:ligatures w14:val="none"/>
              </w:rPr>
              <w:t xml:space="preserve">Nearly all enforcement staff </w:t>
            </w:r>
            <w:r w:rsidR="000B00D9">
              <w:rPr>
                <w:rFonts w:asciiTheme="minorBidi" w:eastAsia="Times New Roman" w:hAnsiTheme="minorBidi"/>
                <w:kern w:val="0"/>
                <w14:ligatures w14:val="none"/>
              </w:rPr>
              <w:t xml:space="preserve">have been </w:t>
            </w:r>
            <w:r w:rsidRPr="00403008">
              <w:rPr>
                <w:rFonts w:asciiTheme="minorBidi" w:eastAsia="Times New Roman" w:hAnsiTheme="minorBidi"/>
                <w:kern w:val="0"/>
                <w14:ligatures w14:val="none"/>
              </w:rPr>
              <w:t xml:space="preserve">released; new complaints </w:t>
            </w:r>
            <w:r w:rsidR="000B00D9">
              <w:rPr>
                <w:rFonts w:asciiTheme="minorBidi" w:eastAsia="Times New Roman" w:hAnsiTheme="minorBidi"/>
                <w:kern w:val="0"/>
                <w14:ligatures w14:val="none"/>
              </w:rPr>
              <w:t xml:space="preserve">are </w:t>
            </w:r>
            <w:r w:rsidRPr="00403008">
              <w:rPr>
                <w:rFonts w:asciiTheme="minorBidi" w:eastAsia="Times New Roman" w:hAnsiTheme="minorBidi"/>
                <w:kern w:val="0"/>
                <w14:ligatures w14:val="none"/>
              </w:rPr>
              <w:t xml:space="preserve">unassigned, </w:t>
            </w:r>
            <w:r w:rsidR="000B00D9">
              <w:rPr>
                <w:rFonts w:asciiTheme="minorBidi" w:eastAsia="Times New Roman" w:hAnsiTheme="minorBidi"/>
                <w:kern w:val="0"/>
                <w14:ligatures w14:val="none"/>
              </w:rPr>
              <w:t xml:space="preserve">and </w:t>
            </w:r>
            <w:r w:rsidRPr="00403008">
              <w:rPr>
                <w:rFonts w:asciiTheme="minorBidi" w:eastAsia="Times New Roman" w:hAnsiTheme="minorBidi"/>
                <w:kern w:val="0"/>
                <w14:ligatures w14:val="none"/>
              </w:rPr>
              <w:t xml:space="preserve">ongoing cases </w:t>
            </w:r>
            <w:r w:rsidR="000B00D9">
              <w:rPr>
                <w:rFonts w:asciiTheme="minorBidi" w:eastAsia="Times New Roman" w:hAnsiTheme="minorBidi"/>
                <w:kern w:val="0"/>
                <w14:ligatures w14:val="none"/>
              </w:rPr>
              <w:t xml:space="preserve">have been </w:t>
            </w:r>
            <w:r w:rsidRPr="00403008">
              <w:rPr>
                <w:rFonts w:asciiTheme="minorBidi" w:eastAsia="Times New Roman" w:hAnsiTheme="minorBidi"/>
                <w:kern w:val="0"/>
                <w14:ligatures w14:val="none"/>
              </w:rPr>
              <w:t>paused.</w:t>
            </w:r>
          </w:p>
        </w:tc>
        <w:tc>
          <w:tcPr>
            <w:tcW w:w="0" w:type="auto"/>
            <w:vAlign w:val="center"/>
            <w:hideMark/>
          </w:tcPr>
          <w:p w14:paraId="0FB7D429" w14:textId="77777777" w:rsidR="00403008" w:rsidRPr="00403008" w:rsidRDefault="00403008" w:rsidP="00403008">
            <w:pPr>
              <w:spacing w:after="0" w:line="240" w:lineRule="auto"/>
              <w:rPr>
                <w:rFonts w:asciiTheme="minorBidi" w:eastAsia="Times New Roman" w:hAnsiTheme="minorBidi"/>
                <w:kern w:val="0"/>
                <w14:ligatures w14:val="none"/>
              </w:rPr>
            </w:pPr>
            <w:r w:rsidRPr="00403008">
              <w:rPr>
                <w:rFonts w:asciiTheme="minorBidi" w:eastAsia="Times New Roman" w:hAnsiTheme="minorBidi"/>
                <w:kern w:val="0"/>
                <w14:ligatures w14:val="none"/>
              </w:rPr>
              <w:t>Thousands of discrimination complaints remain unresolved, delaying justice for students and families.</w:t>
            </w:r>
          </w:p>
        </w:tc>
      </w:tr>
      <w:tr w:rsidR="00403008" w:rsidRPr="00403008" w14:paraId="3ACABEA3" w14:textId="77777777" w:rsidTr="00403008">
        <w:trPr>
          <w:tblCellSpacing w:w="15" w:type="dxa"/>
        </w:trPr>
        <w:tc>
          <w:tcPr>
            <w:tcW w:w="0" w:type="auto"/>
            <w:vAlign w:val="center"/>
            <w:hideMark/>
          </w:tcPr>
          <w:p w14:paraId="770E037E" w14:textId="77777777" w:rsidR="00403008" w:rsidRPr="00403008" w:rsidRDefault="00403008" w:rsidP="00403008">
            <w:pPr>
              <w:spacing w:after="0" w:line="240" w:lineRule="auto"/>
              <w:rPr>
                <w:rFonts w:asciiTheme="minorBidi" w:eastAsia="Times New Roman" w:hAnsiTheme="minorBidi"/>
                <w:kern w:val="0"/>
                <w14:ligatures w14:val="none"/>
              </w:rPr>
            </w:pPr>
            <w:r w:rsidRPr="00403008">
              <w:rPr>
                <w:rFonts w:asciiTheme="minorBidi" w:eastAsia="Times New Roman" w:hAnsiTheme="minorBidi"/>
                <w:b/>
                <w:bCs/>
                <w:kern w:val="0"/>
                <w14:ligatures w14:val="none"/>
              </w:rPr>
              <w:t>Mediation &amp; early resolution</w:t>
            </w:r>
          </w:p>
        </w:tc>
        <w:tc>
          <w:tcPr>
            <w:tcW w:w="0" w:type="auto"/>
            <w:vAlign w:val="center"/>
            <w:hideMark/>
          </w:tcPr>
          <w:p w14:paraId="6FA8EE55" w14:textId="77777777" w:rsidR="00403008" w:rsidRPr="00403008" w:rsidRDefault="00403008" w:rsidP="00403008">
            <w:pPr>
              <w:spacing w:after="0" w:line="240" w:lineRule="auto"/>
              <w:rPr>
                <w:rFonts w:asciiTheme="minorBidi" w:eastAsia="Times New Roman" w:hAnsiTheme="minorBidi"/>
                <w:kern w:val="0"/>
                <w14:ligatures w14:val="none"/>
              </w:rPr>
            </w:pPr>
            <w:r w:rsidRPr="00403008">
              <w:rPr>
                <w:rFonts w:asciiTheme="minorBidi" w:eastAsia="Times New Roman" w:hAnsiTheme="minorBidi"/>
                <w:kern w:val="0"/>
                <w14:ligatures w14:val="none"/>
              </w:rPr>
              <w:t>Early-resolution programs halted due to staff loss.</w:t>
            </w:r>
          </w:p>
        </w:tc>
        <w:tc>
          <w:tcPr>
            <w:tcW w:w="0" w:type="auto"/>
            <w:vAlign w:val="center"/>
            <w:hideMark/>
          </w:tcPr>
          <w:p w14:paraId="3ECC32EF" w14:textId="77777777" w:rsidR="00403008" w:rsidRPr="00403008" w:rsidRDefault="00403008" w:rsidP="00403008">
            <w:pPr>
              <w:spacing w:after="0" w:line="240" w:lineRule="auto"/>
              <w:rPr>
                <w:rFonts w:asciiTheme="minorBidi" w:eastAsia="Times New Roman" w:hAnsiTheme="minorBidi"/>
                <w:kern w:val="0"/>
                <w14:ligatures w14:val="none"/>
              </w:rPr>
            </w:pPr>
            <w:r w:rsidRPr="00403008">
              <w:rPr>
                <w:rFonts w:asciiTheme="minorBidi" w:eastAsia="Times New Roman" w:hAnsiTheme="minorBidi"/>
                <w:kern w:val="0"/>
                <w14:ligatures w14:val="none"/>
              </w:rPr>
              <w:t>Families and schools lose a cooperative, efficient way to resolve disputes; conflict and mistrust increase.</w:t>
            </w:r>
          </w:p>
        </w:tc>
      </w:tr>
      <w:tr w:rsidR="00403008" w:rsidRPr="00403008" w14:paraId="7904FD00" w14:textId="77777777" w:rsidTr="00403008">
        <w:trPr>
          <w:tblCellSpacing w:w="15" w:type="dxa"/>
        </w:trPr>
        <w:tc>
          <w:tcPr>
            <w:tcW w:w="0" w:type="auto"/>
            <w:vAlign w:val="center"/>
            <w:hideMark/>
          </w:tcPr>
          <w:p w14:paraId="0F003574" w14:textId="77777777" w:rsidR="00403008" w:rsidRPr="00403008" w:rsidRDefault="00403008" w:rsidP="00403008">
            <w:pPr>
              <w:spacing w:after="0" w:line="240" w:lineRule="auto"/>
              <w:rPr>
                <w:rFonts w:asciiTheme="minorBidi" w:eastAsia="Times New Roman" w:hAnsiTheme="minorBidi"/>
                <w:kern w:val="0"/>
                <w14:ligatures w14:val="none"/>
              </w:rPr>
            </w:pPr>
            <w:r w:rsidRPr="00403008">
              <w:rPr>
                <w:rFonts w:asciiTheme="minorBidi" w:eastAsia="Times New Roman" w:hAnsiTheme="minorBidi"/>
                <w:b/>
                <w:bCs/>
                <w:kern w:val="0"/>
                <w14:ligatures w14:val="none"/>
              </w:rPr>
              <w:lastRenderedPageBreak/>
              <w:t>Regional enforcement offices</w:t>
            </w:r>
          </w:p>
        </w:tc>
        <w:tc>
          <w:tcPr>
            <w:tcW w:w="0" w:type="auto"/>
            <w:vAlign w:val="center"/>
            <w:hideMark/>
          </w:tcPr>
          <w:p w14:paraId="160F6C80" w14:textId="1A983E3C" w:rsidR="00403008" w:rsidRPr="00403008" w:rsidRDefault="00403008" w:rsidP="00403008">
            <w:pPr>
              <w:spacing w:after="0" w:line="240" w:lineRule="auto"/>
              <w:rPr>
                <w:rFonts w:asciiTheme="minorBidi" w:eastAsia="Times New Roman" w:hAnsiTheme="minorBidi"/>
                <w:kern w:val="0"/>
                <w14:ligatures w14:val="none"/>
              </w:rPr>
            </w:pPr>
            <w:r w:rsidRPr="00403008">
              <w:rPr>
                <w:rFonts w:asciiTheme="minorBidi" w:eastAsia="Times New Roman" w:hAnsiTheme="minorBidi"/>
                <w:kern w:val="0"/>
                <w14:ligatures w14:val="none"/>
              </w:rPr>
              <w:t>Seven of twelve offices closed; others appear unstaffed</w:t>
            </w:r>
            <w:r w:rsidR="00194E67">
              <w:rPr>
                <w:rFonts w:asciiTheme="minorBidi" w:eastAsia="Times New Roman" w:hAnsiTheme="minorBidi"/>
                <w:kern w:val="0"/>
                <w14:ligatures w14:val="none"/>
              </w:rPr>
              <w:t xml:space="preserve"> after the October layoffs</w:t>
            </w:r>
            <w:r w:rsidRPr="00403008">
              <w:rPr>
                <w:rFonts w:asciiTheme="minorBidi" w:eastAsia="Times New Roman" w:hAnsiTheme="minorBidi"/>
                <w:kern w:val="0"/>
                <w14:ligatures w14:val="none"/>
              </w:rPr>
              <w:t>.</w:t>
            </w:r>
          </w:p>
        </w:tc>
        <w:tc>
          <w:tcPr>
            <w:tcW w:w="0" w:type="auto"/>
            <w:vAlign w:val="center"/>
            <w:hideMark/>
          </w:tcPr>
          <w:p w14:paraId="68C2174E" w14:textId="705970AD" w:rsidR="00403008" w:rsidRPr="00403008" w:rsidRDefault="00194E67" w:rsidP="00403008">
            <w:pPr>
              <w:spacing w:after="0" w:line="240" w:lineRule="auto"/>
              <w:rPr>
                <w:rFonts w:asciiTheme="minorBidi" w:eastAsia="Times New Roman" w:hAnsiTheme="minorBidi"/>
                <w:kern w:val="0"/>
                <w14:ligatures w14:val="none"/>
              </w:rPr>
            </w:pPr>
            <w:r>
              <w:rPr>
                <w:rFonts w:asciiTheme="minorBidi" w:eastAsia="Times New Roman" w:hAnsiTheme="minorBidi"/>
                <w:kern w:val="0"/>
                <w14:ligatures w14:val="none"/>
              </w:rPr>
              <w:t>All</w:t>
            </w:r>
            <w:r w:rsidRPr="00403008">
              <w:rPr>
                <w:rFonts w:asciiTheme="minorBidi" w:eastAsia="Times New Roman" w:hAnsiTheme="minorBidi"/>
                <w:kern w:val="0"/>
                <w14:ligatures w14:val="none"/>
              </w:rPr>
              <w:t xml:space="preserve"> </w:t>
            </w:r>
            <w:r w:rsidR="00403008" w:rsidRPr="00403008">
              <w:rPr>
                <w:rFonts w:asciiTheme="minorBidi" w:eastAsia="Times New Roman" w:hAnsiTheme="minorBidi"/>
                <w:kern w:val="0"/>
                <w14:ligatures w14:val="none"/>
              </w:rPr>
              <w:t>states may lack local OCR contact points, leaving parents and schools without federal guidance.</w:t>
            </w:r>
          </w:p>
        </w:tc>
      </w:tr>
      <w:tr w:rsidR="00403008" w:rsidRPr="00403008" w14:paraId="15740AC8" w14:textId="77777777" w:rsidTr="00403008">
        <w:trPr>
          <w:tblCellSpacing w:w="15" w:type="dxa"/>
        </w:trPr>
        <w:tc>
          <w:tcPr>
            <w:tcW w:w="0" w:type="auto"/>
            <w:vAlign w:val="center"/>
            <w:hideMark/>
          </w:tcPr>
          <w:p w14:paraId="4F6AD7E5" w14:textId="77777777" w:rsidR="00403008" w:rsidRPr="00403008" w:rsidRDefault="00403008" w:rsidP="00403008">
            <w:pPr>
              <w:spacing w:after="0" w:line="240" w:lineRule="auto"/>
              <w:rPr>
                <w:rFonts w:asciiTheme="minorBidi" w:eastAsia="Times New Roman" w:hAnsiTheme="minorBidi"/>
                <w:kern w:val="0"/>
                <w14:ligatures w14:val="none"/>
              </w:rPr>
            </w:pPr>
            <w:r w:rsidRPr="00403008">
              <w:rPr>
                <w:rFonts w:asciiTheme="minorBidi" w:eastAsia="Times New Roman" w:hAnsiTheme="minorBidi"/>
                <w:b/>
                <w:bCs/>
                <w:kern w:val="0"/>
                <w14:ligatures w14:val="none"/>
              </w:rPr>
              <w:t>Resolution agreements &amp; monitoring</w:t>
            </w:r>
          </w:p>
        </w:tc>
        <w:tc>
          <w:tcPr>
            <w:tcW w:w="0" w:type="auto"/>
            <w:vAlign w:val="center"/>
            <w:hideMark/>
          </w:tcPr>
          <w:p w14:paraId="50E93F70" w14:textId="77777777" w:rsidR="00403008" w:rsidRPr="00403008" w:rsidRDefault="00403008" w:rsidP="00403008">
            <w:pPr>
              <w:spacing w:after="0" w:line="240" w:lineRule="auto"/>
              <w:rPr>
                <w:rFonts w:asciiTheme="minorBidi" w:eastAsia="Times New Roman" w:hAnsiTheme="minorBidi"/>
                <w:kern w:val="0"/>
                <w14:ligatures w14:val="none"/>
              </w:rPr>
            </w:pPr>
            <w:r w:rsidRPr="00403008">
              <w:rPr>
                <w:rFonts w:asciiTheme="minorBidi" w:eastAsia="Times New Roman" w:hAnsiTheme="minorBidi"/>
                <w:kern w:val="0"/>
                <w14:ligatures w14:val="none"/>
              </w:rPr>
              <w:t>Oversight of settlements has largely stopped.</w:t>
            </w:r>
          </w:p>
        </w:tc>
        <w:tc>
          <w:tcPr>
            <w:tcW w:w="0" w:type="auto"/>
            <w:vAlign w:val="center"/>
            <w:hideMark/>
          </w:tcPr>
          <w:p w14:paraId="1F337DF6" w14:textId="77777777" w:rsidR="00403008" w:rsidRPr="00403008" w:rsidRDefault="00403008" w:rsidP="00403008">
            <w:pPr>
              <w:spacing w:after="0" w:line="240" w:lineRule="auto"/>
              <w:rPr>
                <w:rFonts w:asciiTheme="minorBidi" w:eastAsia="Times New Roman" w:hAnsiTheme="minorBidi"/>
                <w:kern w:val="0"/>
                <w14:ligatures w14:val="none"/>
              </w:rPr>
            </w:pPr>
            <w:r w:rsidRPr="00403008">
              <w:rPr>
                <w:rFonts w:asciiTheme="minorBidi" w:eastAsia="Times New Roman" w:hAnsiTheme="minorBidi"/>
                <w:kern w:val="0"/>
                <w14:ligatures w14:val="none"/>
              </w:rPr>
              <w:t>Schools may fail to follow through on obligations to fix violations, allowing inequities to persist.</w:t>
            </w:r>
          </w:p>
        </w:tc>
      </w:tr>
      <w:tr w:rsidR="00403008" w:rsidRPr="00403008" w14:paraId="0E875170" w14:textId="77777777" w:rsidTr="00403008">
        <w:trPr>
          <w:tblCellSpacing w:w="15" w:type="dxa"/>
        </w:trPr>
        <w:tc>
          <w:tcPr>
            <w:tcW w:w="0" w:type="auto"/>
            <w:vAlign w:val="center"/>
            <w:hideMark/>
          </w:tcPr>
          <w:p w14:paraId="1FCE47EA" w14:textId="77777777" w:rsidR="00403008" w:rsidRPr="00403008" w:rsidRDefault="00403008" w:rsidP="00403008">
            <w:pPr>
              <w:spacing w:after="0" w:line="240" w:lineRule="auto"/>
              <w:rPr>
                <w:rFonts w:asciiTheme="minorBidi" w:eastAsia="Times New Roman" w:hAnsiTheme="minorBidi"/>
                <w:kern w:val="0"/>
                <w14:ligatures w14:val="none"/>
              </w:rPr>
            </w:pPr>
            <w:r w:rsidRPr="00403008">
              <w:rPr>
                <w:rFonts w:asciiTheme="minorBidi" w:eastAsia="Times New Roman" w:hAnsiTheme="minorBidi"/>
                <w:b/>
                <w:bCs/>
                <w:kern w:val="0"/>
                <w14:ligatures w14:val="none"/>
              </w:rPr>
              <w:t>Technical assistance &amp; compliance guidance</w:t>
            </w:r>
          </w:p>
        </w:tc>
        <w:tc>
          <w:tcPr>
            <w:tcW w:w="0" w:type="auto"/>
            <w:vAlign w:val="center"/>
            <w:hideMark/>
          </w:tcPr>
          <w:p w14:paraId="47A9AAC2" w14:textId="77777777" w:rsidR="00403008" w:rsidRPr="00403008" w:rsidRDefault="00403008" w:rsidP="00403008">
            <w:pPr>
              <w:spacing w:after="0" w:line="240" w:lineRule="auto"/>
              <w:rPr>
                <w:rFonts w:asciiTheme="minorBidi" w:eastAsia="Times New Roman" w:hAnsiTheme="minorBidi"/>
                <w:kern w:val="0"/>
                <w14:ligatures w14:val="none"/>
              </w:rPr>
            </w:pPr>
            <w:r w:rsidRPr="00403008">
              <w:rPr>
                <w:rFonts w:asciiTheme="minorBidi" w:eastAsia="Times New Roman" w:hAnsiTheme="minorBidi"/>
                <w:kern w:val="0"/>
                <w14:ligatures w14:val="none"/>
              </w:rPr>
              <w:t>No staff to clarify complex legal requirements.</w:t>
            </w:r>
          </w:p>
        </w:tc>
        <w:tc>
          <w:tcPr>
            <w:tcW w:w="0" w:type="auto"/>
            <w:vAlign w:val="center"/>
            <w:hideMark/>
          </w:tcPr>
          <w:p w14:paraId="5308AAA5" w14:textId="77777777" w:rsidR="00403008" w:rsidRPr="00403008" w:rsidRDefault="00403008" w:rsidP="00403008">
            <w:pPr>
              <w:spacing w:after="0" w:line="240" w:lineRule="auto"/>
              <w:rPr>
                <w:rFonts w:asciiTheme="minorBidi" w:eastAsia="Times New Roman" w:hAnsiTheme="minorBidi"/>
                <w:kern w:val="0"/>
                <w14:ligatures w14:val="none"/>
              </w:rPr>
            </w:pPr>
            <w:r w:rsidRPr="00403008">
              <w:rPr>
                <w:rFonts w:asciiTheme="minorBidi" w:eastAsia="Times New Roman" w:hAnsiTheme="minorBidi"/>
                <w:kern w:val="0"/>
                <w14:ligatures w14:val="none"/>
              </w:rPr>
              <w:t>Districts and colleges risk inconsistent compliance and costly private litigation.</w:t>
            </w:r>
          </w:p>
        </w:tc>
      </w:tr>
      <w:tr w:rsidR="00403008" w:rsidRPr="00403008" w14:paraId="4CE6E373" w14:textId="77777777" w:rsidTr="00403008">
        <w:trPr>
          <w:tblCellSpacing w:w="15" w:type="dxa"/>
        </w:trPr>
        <w:tc>
          <w:tcPr>
            <w:tcW w:w="0" w:type="auto"/>
            <w:vAlign w:val="center"/>
            <w:hideMark/>
          </w:tcPr>
          <w:p w14:paraId="784BF2D3" w14:textId="77777777" w:rsidR="00403008" w:rsidRPr="00403008" w:rsidRDefault="00403008" w:rsidP="00403008">
            <w:pPr>
              <w:spacing w:after="0" w:line="240" w:lineRule="auto"/>
              <w:rPr>
                <w:rFonts w:asciiTheme="minorBidi" w:eastAsia="Times New Roman" w:hAnsiTheme="minorBidi"/>
                <w:kern w:val="0"/>
                <w14:ligatures w14:val="none"/>
              </w:rPr>
            </w:pPr>
            <w:r w:rsidRPr="00403008">
              <w:rPr>
                <w:rFonts w:asciiTheme="minorBidi" w:eastAsia="Times New Roman" w:hAnsiTheme="minorBidi"/>
                <w:b/>
                <w:bCs/>
                <w:kern w:val="0"/>
                <w14:ligatures w14:val="none"/>
              </w:rPr>
              <w:t>Civil Rights Data Collection &amp; transparency</w:t>
            </w:r>
          </w:p>
        </w:tc>
        <w:tc>
          <w:tcPr>
            <w:tcW w:w="0" w:type="auto"/>
            <w:vAlign w:val="center"/>
            <w:hideMark/>
          </w:tcPr>
          <w:p w14:paraId="14AF9140" w14:textId="77777777" w:rsidR="00403008" w:rsidRPr="00403008" w:rsidRDefault="00403008" w:rsidP="00403008">
            <w:pPr>
              <w:spacing w:after="0" w:line="240" w:lineRule="auto"/>
              <w:rPr>
                <w:rFonts w:asciiTheme="minorBidi" w:eastAsia="Times New Roman" w:hAnsiTheme="minorBidi"/>
                <w:kern w:val="0"/>
                <w14:ligatures w14:val="none"/>
              </w:rPr>
            </w:pPr>
            <w:r w:rsidRPr="00403008">
              <w:rPr>
                <w:rFonts w:asciiTheme="minorBidi" w:eastAsia="Times New Roman" w:hAnsiTheme="minorBidi"/>
                <w:kern w:val="0"/>
                <w14:ligatures w14:val="none"/>
              </w:rPr>
              <w:t>Data and FOIA teams cut.</w:t>
            </w:r>
          </w:p>
        </w:tc>
        <w:tc>
          <w:tcPr>
            <w:tcW w:w="0" w:type="auto"/>
            <w:vAlign w:val="center"/>
            <w:hideMark/>
          </w:tcPr>
          <w:p w14:paraId="2E63FCD2" w14:textId="77777777" w:rsidR="00403008" w:rsidRPr="00403008" w:rsidRDefault="00403008" w:rsidP="00403008">
            <w:pPr>
              <w:spacing w:after="0" w:line="240" w:lineRule="auto"/>
              <w:rPr>
                <w:rFonts w:asciiTheme="minorBidi" w:eastAsia="Times New Roman" w:hAnsiTheme="minorBidi"/>
                <w:kern w:val="0"/>
                <w14:ligatures w14:val="none"/>
              </w:rPr>
            </w:pPr>
            <w:r w:rsidRPr="00403008">
              <w:rPr>
                <w:rFonts w:asciiTheme="minorBidi" w:eastAsia="Times New Roman" w:hAnsiTheme="minorBidi"/>
                <w:kern w:val="0"/>
                <w14:ligatures w14:val="none"/>
              </w:rPr>
              <w:t xml:space="preserve">National tracking of equity indicators </w:t>
            </w:r>
            <w:proofErr w:type="gramStart"/>
            <w:r w:rsidRPr="00403008">
              <w:rPr>
                <w:rFonts w:asciiTheme="minorBidi" w:eastAsia="Times New Roman" w:hAnsiTheme="minorBidi"/>
                <w:kern w:val="0"/>
                <w14:ligatures w14:val="none"/>
              </w:rPr>
              <w:t>collapses,</w:t>
            </w:r>
            <w:proofErr w:type="gramEnd"/>
            <w:r w:rsidRPr="00403008">
              <w:rPr>
                <w:rFonts w:asciiTheme="minorBidi" w:eastAsia="Times New Roman" w:hAnsiTheme="minorBidi"/>
                <w:kern w:val="0"/>
                <w14:ligatures w14:val="none"/>
              </w:rPr>
              <w:t xml:space="preserve"> undermining accountability and public insight.</w:t>
            </w:r>
          </w:p>
        </w:tc>
      </w:tr>
    </w:tbl>
    <w:p w14:paraId="50B0807A" w14:textId="77777777" w:rsidR="00403008" w:rsidRPr="00403008" w:rsidRDefault="00AE64C1" w:rsidP="00403008">
      <w:pPr>
        <w:spacing w:after="0" w:line="240" w:lineRule="auto"/>
        <w:rPr>
          <w:rFonts w:asciiTheme="minorBidi" w:eastAsia="Times New Roman" w:hAnsiTheme="minorBidi"/>
          <w:kern w:val="0"/>
          <w14:ligatures w14:val="none"/>
        </w:rPr>
      </w:pPr>
      <w:r>
        <w:rPr>
          <w:rFonts w:asciiTheme="minorBidi" w:eastAsia="Times New Roman" w:hAnsiTheme="minorBidi"/>
          <w:noProof/>
          <w:kern w:val="0"/>
          <w14:ligatures w14:val="none"/>
        </w:rPr>
      </w:r>
      <w:r w:rsidR="00AE64C1">
        <w:rPr>
          <w:rFonts w:asciiTheme="minorBidi" w:eastAsia="Times New Roman" w:hAnsiTheme="minorBidi"/>
          <w:noProof/>
          <w:kern w:val="0"/>
          <w14:ligatures w14:val="none"/>
        </w:rPr>
        <w:pict w14:anchorId="0D34D01A">
          <v:rect id="_x0000_i1028" alt="" style="width:468pt;height:.05pt;mso-width-percent:0;mso-height-percent:0;mso-width-percent:0;mso-height-percent:0" o:hralign="center" o:hrstd="t" o:hr="t" fillcolor="#a0a0a0" stroked="f"/>
        </w:pict>
      </w:r>
    </w:p>
    <w:p w14:paraId="1E3DB006" w14:textId="77777777" w:rsidR="00403008" w:rsidRPr="00403008" w:rsidRDefault="00403008" w:rsidP="00403008">
      <w:pPr>
        <w:pStyle w:val="Heading1"/>
        <w:rPr>
          <w:rFonts w:asciiTheme="minorBidi" w:hAnsiTheme="minorBidi" w:cstheme="minorBidi"/>
          <w:b/>
          <w:bCs/>
        </w:rPr>
      </w:pPr>
      <w:r w:rsidRPr="00403008">
        <w:rPr>
          <w:rFonts w:asciiTheme="minorBidi" w:hAnsiTheme="minorBidi" w:cstheme="minorBidi"/>
          <w:b/>
          <w:bCs/>
        </w:rPr>
        <w:t>Why This Matters</w:t>
      </w:r>
    </w:p>
    <w:p w14:paraId="3F9698A4" w14:textId="0D160FCD" w:rsidR="00403008" w:rsidRPr="00403008" w:rsidRDefault="00403008" w:rsidP="00403008">
      <w:pPr>
        <w:numPr>
          <w:ilvl w:val="0"/>
          <w:numId w:val="3"/>
        </w:num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t>Students</w:t>
      </w:r>
      <w:r w:rsidR="00194E67">
        <w:rPr>
          <w:rFonts w:asciiTheme="minorBidi" w:eastAsia="Times New Roman" w:hAnsiTheme="minorBidi"/>
          <w:b/>
          <w:bCs/>
          <w:color w:val="000000"/>
          <w:kern w:val="0"/>
          <w14:ligatures w14:val="none"/>
        </w:rPr>
        <w:t>, Parents, and Community Members</w:t>
      </w:r>
      <w:r w:rsidRPr="00403008">
        <w:rPr>
          <w:rFonts w:asciiTheme="minorBidi" w:eastAsia="Times New Roman" w:hAnsiTheme="minorBidi"/>
          <w:b/>
          <w:bCs/>
          <w:color w:val="000000"/>
          <w:kern w:val="0"/>
          <w14:ligatures w14:val="none"/>
        </w:rPr>
        <w:t xml:space="preserve"> with Disabilities:</w:t>
      </w:r>
      <w:r w:rsidRPr="00403008">
        <w:rPr>
          <w:rFonts w:asciiTheme="minorBidi" w:eastAsia="Times New Roman" w:hAnsiTheme="minorBidi"/>
          <w:color w:val="000000"/>
          <w:kern w:val="0"/>
          <w14:ligatures w14:val="none"/>
        </w:rPr>
        <w:t xml:space="preserve"> OCR enforces Section 504 and Title II, ensuring accessible classrooms, services, and participation. Without OCR, </w:t>
      </w:r>
      <w:r w:rsidR="00194E67">
        <w:rPr>
          <w:rFonts w:asciiTheme="minorBidi" w:eastAsia="Times New Roman" w:hAnsiTheme="minorBidi"/>
          <w:color w:val="000000"/>
          <w:kern w:val="0"/>
          <w14:ligatures w14:val="none"/>
        </w:rPr>
        <w:t xml:space="preserve">people </w:t>
      </w:r>
      <w:r w:rsidRPr="00403008">
        <w:rPr>
          <w:rFonts w:asciiTheme="minorBidi" w:eastAsia="Times New Roman" w:hAnsiTheme="minorBidi"/>
          <w:color w:val="000000"/>
          <w:kern w:val="0"/>
          <w14:ligatures w14:val="none"/>
        </w:rPr>
        <w:t>lose their main federal recourse when schools fail to provide appropriate education, jeopardizing students’ long-term independence and success</w:t>
      </w:r>
      <w:r w:rsidR="00BE31FF">
        <w:rPr>
          <w:rFonts w:asciiTheme="minorBidi" w:eastAsia="Times New Roman" w:hAnsiTheme="minorBidi"/>
          <w:color w:val="000000"/>
          <w:kern w:val="0"/>
          <w14:ligatures w14:val="none"/>
        </w:rPr>
        <w:t>, or depriving parents and community members of other rights under the law.</w:t>
      </w:r>
    </w:p>
    <w:p w14:paraId="0F6AA9D7" w14:textId="77777777" w:rsidR="00403008" w:rsidRPr="00403008" w:rsidRDefault="00403008" w:rsidP="00403008">
      <w:pPr>
        <w:numPr>
          <w:ilvl w:val="0"/>
          <w:numId w:val="3"/>
        </w:num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t>People Facing Sex Discrimination:</w:t>
      </w:r>
      <w:r w:rsidRPr="00403008">
        <w:rPr>
          <w:rFonts w:asciiTheme="minorBidi" w:eastAsia="Times New Roman" w:hAnsiTheme="minorBidi"/>
          <w:color w:val="000000"/>
          <w:kern w:val="0"/>
          <w14:ligatures w14:val="none"/>
        </w:rPr>
        <w:t> Title IX enforcement protects against sexual harassment, violence, and gender bias. Without investigators, survivors and students face indefinite delays, and schools lose guidance on prevention and response.</w:t>
      </w:r>
    </w:p>
    <w:p w14:paraId="0A0263EB" w14:textId="77777777" w:rsidR="00403008" w:rsidRPr="00403008" w:rsidRDefault="00403008" w:rsidP="00403008">
      <w:pPr>
        <w:numPr>
          <w:ilvl w:val="0"/>
          <w:numId w:val="3"/>
        </w:num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t>Older Learners:</w:t>
      </w:r>
      <w:r w:rsidRPr="00403008">
        <w:rPr>
          <w:rFonts w:asciiTheme="minorBidi" w:eastAsia="Times New Roman" w:hAnsiTheme="minorBidi"/>
          <w:color w:val="000000"/>
          <w:kern w:val="0"/>
          <w14:ligatures w14:val="none"/>
        </w:rPr>
        <w:t> Under the Age Discrimination Act, OCR protects adults in community-college, workforce, and continuing-education programs. Staff shortages mean fewer investigations and more unaddressed barriers.</w:t>
      </w:r>
    </w:p>
    <w:p w14:paraId="18BFD470" w14:textId="77777777" w:rsidR="00403008" w:rsidRPr="00403008" w:rsidRDefault="00403008" w:rsidP="00403008">
      <w:pPr>
        <w:numPr>
          <w:ilvl w:val="0"/>
          <w:numId w:val="3"/>
        </w:num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t>Students of All Races and National Origins:</w:t>
      </w:r>
      <w:r w:rsidRPr="00403008">
        <w:rPr>
          <w:rFonts w:asciiTheme="minorBidi" w:eastAsia="Times New Roman" w:hAnsiTheme="minorBidi"/>
          <w:color w:val="000000"/>
          <w:kern w:val="0"/>
          <w14:ligatures w14:val="none"/>
        </w:rPr>
        <w:t> Title VI cases — from racial harassment to inequitable access to advanced courses — now languish. The absence of OCR oversight invites inconsistency and unchecked bias nationwide.</w:t>
      </w:r>
    </w:p>
    <w:p w14:paraId="10E50AD4" w14:textId="77777777" w:rsidR="00403008" w:rsidRPr="00403008" w:rsidRDefault="00AE64C1" w:rsidP="00403008">
      <w:pPr>
        <w:spacing w:after="0" w:line="240" w:lineRule="auto"/>
        <w:rPr>
          <w:rFonts w:asciiTheme="minorBidi" w:eastAsia="Times New Roman" w:hAnsiTheme="minorBidi"/>
          <w:kern w:val="0"/>
          <w14:ligatures w14:val="none"/>
        </w:rPr>
      </w:pPr>
      <w:r>
        <w:rPr>
          <w:rFonts w:asciiTheme="minorBidi" w:eastAsia="Times New Roman" w:hAnsiTheme="minorBidi"/>
          <w:noProof/>
          <w:kern w:val="0"/>
          <w14:ligatures w14:val="none"/>
        </w:rPr>
      </w:r>
      <w:r w:rsidR="00AE64C1">
        <w:rPr>
          <w:rFonts w:asciiTheme="minorBidi" w:eastAsia="Times New Roman" w:hAnsiTheme="minorBidi"/>
          <w:noProof/>
          <w:kern w:val="0"/>
          <w14:ligatures w14:val="none"/>
        </w:rPr>
        <w:pict w14:anchorId="3E202433">
          <v:rect id="_x0000_i1029" alt="" style="width:468pt;height:.05pt;mso-width-percent:0;mso-height-percent:0;mso-width-percent:0;mso-height-percent:0" o:hralign="center" o:hrstd="t" o:hr="t" fillcolor="#a0a0a0" stroked="f"/>
        </w:pict>
      </w:r>
    </w:p>
    <w:p w14:paraId="3DDD188B" w14:textId="77777777" w:rsidR="00403008" w:rsidRPr="00403008" w:rsidRDefault="00403008" w:rsidP="00403008">
      <w:pPr>
        <w:pStyle w:val="Heading1"/>
        <w:rPr>
          <w:b/>
          <w:bCs/>
        </w:rPr>
      </w:pPr>
      <w:r w:rsidRPr="00403008">
        <w:rPr>
          <w:b/>
          <w:bCs/>
        </w:rPr>
        <w:lastRenderedPageBreak/>
        <w:t>What Should Be Done Immediately</w:t>
      </w:r>
    </w:p>
    <w:p w14:paraId="660368CE" w14:textId="77777777" w:rsidR="00403008" w:rsidRPr="00403008" w:rsidRDefault="00403008" w:rsidP="00403008">
      <w:pPr>
        <w:numPr>
          <w:ilvl w:val="0"/>
          <w:numId w:val="4"/>
        </w:num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t>Restore Staffing and Capacity</w:t>
      </w:r>
      <w:r w:rsidRPr="00403008">
        <w:rPr>
          <w:rFonts w:asciiTheme="minorBidi" w:eastAsia="Times New Roman" w:hAnsiTheme="minorBidi"/>
          <w:color w:val="000000"/>
          <w:kern w:val="0"/>
          <w14:ligatures w14:val="none"/>
        </w:rPr>
        <w:br/>
        <w:t xml:space="preserve">The administration must reverse the firings, rehire experienced staff, and re-establish OCR’s operational continuity. Federal law mandates </w:t>
      </w:r>
      <w:proofErr w:type="gramStart"/>
      <w:r w:rsidRPr="00403008">
        <w:rPr>
          <w:rFonts w:asciiTheme="minorBidi" w:eastAsia="Times New Roman" w:hAnsiTheme="minorBidi"/>
          <w:color w:val="000000"/>
          <w:kern w:val="0"/>
          <w14:ligatures w14:val="none"/>
        </w:rPr>
        <w:t>enforcement;</w:t>
      </w:r>
      <w:proofErr w:type="gramEnd"/>
      <w:r w:rsidRPr="00403008">
        <w:rPr>
          <w:rFonts w:asciiTheme="minorBidi" w:eastAsia="Times New Roman" w:hAnsiTheme="minorBidi"/>
          <w:color w:val="000000"/>
          <w:kern w:val="0"/>
          <w14:ligatures w14:val="none"/>
        </w:rPr>
        <w:t xml:space="preserve"> ignoring it is both a </w:t>
      </w:r>
      <w:r w:rsidRPr="00403008">
        <w:rPr>
          <w:rFonts w:asciiTheme="minorBidi" w:eastAsia="Times New Roman" w:hAnsiTheme="minorBidi"/>
          <w:b/>
          <w:bCs/>
          <w:color w:val="000000"/>
          <w:kern w:val="0"/>
          <w14:ligatures w14:val="none"/>
        </w:rPr>
        <w:t>legal violation and a policy failure.</w:t>
      </w:r>
    </w:p>
    <w:p w14:paraId="2BD89EA6" w14:textId="77777777" w:rsidR="00403008" w:rsidRPr="00403008" w:rsidRDefault="00403008" w:rsidP="00403008">
      <w:pPr>
        <w:numPr>
          <w:ilvl w:val="0"/>
          <w:numId w:val="4"/>
        </w:num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t>Mobilize Stakeholders and Public Pressure</w:t>
      </w:r>
      <w:r w:rsidRPr="00403008">
        <w:rPr>
          <w:rFonts w:asciiTheme="minorBidi" w:eastAsia="Times New Roman" w:hAnsiTheme="minorBidi"/>
          <w:color w:val="000000"/>
          <w:kern w:val="0"/>
          <w14:ligatures w14:val="none"/>
        </w:rPr>
        <w:br/>
        <w:t>Parents, educators, advocacy groups, unions, and professional associations must raise awareness and contact their congressional representatives to demand restoration of OCR’s enforcement capacity.</w:t>
      </w:r>
    </w:p>
    <w:p w14:paraId="304B0ACA" w14:textId="77777777" w:rsidR="00403008" w:rsidRPr="00403008" w:rsidRDefault="00403008" w:rsidP="00403008">
      <w:pPr>
        <w:numPr>
          <w:ilvl w:val="0"/>
          <w:numId w:val="4"/>
        </w:num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t>Ensure Legal and Legislative Oversight</w:t>
      </w:r>
      <w:r w:rsidRPr="00403008">
        <w:rPr>
          <w:rFonts w:asciiTheme="minorBidi" w:eastAsia="Times New Roman" w:hAnsiTheme="minorBidi"/>
          <w:color w:val="000000"/>
          <w:kern w:val="0"/>
          <w14:ligatures w14:val="none"/>
        </w:rPr>
        <w:br/>
        <w:t>Congress should hold hearings, require reporting on OCR’s functionality, and pass emergency measures to safeguard the rights of students affected by discrimination.</w:t>
      </w:r>
    </w:p>
    <w:p w14:paraId="49E9C1F9" w14:textId="77777777" w:rsidR="00403008" w:rsidRPr="00403008" w:rsidRDefault="00403008" w:rsidP="00403008">
      <w:pPr>
        <w:numPr>
          <w:ilvl w:val="0"/>
          <w:numId w:val="4"/>
        </w:num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t>Strengthen State and Local Preparedness</w:t>
      </w:r>
      <w:r w:rsidRPr="00403008">
        <w:rPr>
          <w:rFonts w:asciiTheme="minorBidi" w:eastAsia="Times New Roman" w:hAnsiTheme="minorBidi"/>
          <w:color w:val="000000"/>
          <w:kern w:val="0"/>
          <w14:ligatures w14:val="none"/>
        </w:rPr>
        <w:br/>
        <w:t>State and local education agencies should document their current reliance on OCR and assess how to fill gaps in the interim — while continuing to press for federal restoration.</w:t>
      </w:r>
    </w:p>
    <w:p w14:paraId="27C33816" w14:textId="77777777" w:rsidR="00403008" w:rsidRPr="00403008" w:rsidRDefault="00403008" w:rsidP="00403008">
      <w:pPr>
        <w:numPr>
          <w:ilvl w:val="0"/>
          <w:numId w:val="4"/>
        </w:numPr>
        <w:spacing w:before="100" w:beforeAutospacing="1" w:after="100" w:afterAutospacing="1" w:line="240" w:lineRule="auto"/>
        <w:rPr>
          <w:rFonts w:asciiTheme="minorBidi" w:eastAsia="Times New Roman" w:hAnsiTheme="minorBidi"/>
          <w:color w:val="000000"/>
          <w:kern w:val="0"/>
          <w14:ligatures w14:val="none"/>
        </w:rPr>
      </w:pPr>
      <w:r w:rsidRPr="00403008">
        <w:rPr>
          <w:rFonts w:asciiTheme="minorBidi" w:eastAsia="Times New Roman" w:hAnsiTheme="minorBidi"/>
          <w:b/>
          <w:bCs/>
          <w:color w:val="000000"/>
          <w:kern w:val="0"/>
          <w14:ligatures w14:val="none"/>
        </w:rPr>
        <w:t>Protect Transparency and Data Integrity</w:t>
      </w:r>
      <w:r w:rsidRPr="00403008">
        <w:rPr>
          <w:rFonts w:asciiTheme="minorBidi" w:eastAsia="Times New Roman" w:hAnsiTheme="minorBidi"/>
          <w:color w:val="000000"/>
          <w:kern w:val="0"/>
          <w14:ligatures w14:val="none"/>
        </w:rPr>
        <w:br/>
        <w:t>Reinstate the CRDC and FOIA operations to preserve the public’s access to information about educational equity and civil-rights enforcement outcomes.</w:t>
      </w:r>
    </w:p>
    <w:p w14:paraId="074B7A8A" w14:textId="77777777" w:rsidR="00403008" w:rsidRPr="00403008" w:rsidRDefault="00AE64C1" w:rsidP="00403008">
      <w:pPr>
        <w:spacing w:after="0" w:line="240" w:lineRule="auto"/>
        <w:rPr>
          <w:rFonts w:asciiTheme="minorBidi" w:eastAsia="Times New Roman" w:hAnsiTheme="minorBidi"/>
          <w:kern w:val="0"/>
          <w14:ligatures w14:val="none"/>
        </w:rPr>
      </w:pPr>
      <w:r>
        <w:rPr>
          <w:rFonts w:asciiTheme="minorBidi" w:eastAsia="Times New Roman" w:hAnsiTheme="minorBidi"/>
          <w:noProof/>
          <w:kern w:val="0"/>
          <w14:ligatures w14:val="none"/>
        </w:rPr>
      </w:r>
      <w:r w:rsidR="00AE64C1">
        <w:rPr>
          <w:rFonts w:asciiTheme="minorBidi" w:eastAsia="Times New Roman" w:hAnsiTheme="minorBidi"/>
          <w:noProof/>
          <w:kern w:val="0"/>
          <w14:ligatures w14:val="none"/>
        </w:rPr>
        <w:pict w14:anchorId="72199F8D">
          <v:rect id="_x0000_i1030" alt="" style="width:468pt;height:.05pt;mso-width-percent:0;mso-height-percent:0;mso-width-percent:0;mso-height-percent:0" o:hralign="center" o:hrstd="t" o:hr="t" fillcolor="#a0a0a0" stroked="f"/>
        </w:pict>
      </w:r>
    </w:p>
    <w:p w14:paraId="7B02F1E9" w14:textId="77777777" w:rsidR="00403008" w:rsidRPr="00AA2443" w:rsidRDefault="00403008" w:rsidP="00403008">
      <w:pPr>
        <w:pStyle w:val="Heading1"/>
        <w:rPr>
          <w:b/>
          <w:bCs/>
        </w:rPr>
      </w:pPr>
      <w:r w:rsidRPr="00AA2443">
        <w:rPr>
          <w:b/>
          <w:bCs/>
        </w:rPr>
        <w:t>What Can Concerned Individuals Do to Help Make a Difference?</w:t>
      </w:r>
    </w:p>
    <w:p w14:paraId="3B077D18" w14:textId="2268E2EC" w:rsidR="00403008" w:rsidRPr="00AA2443" w:rsidRDefault="00403008" w:rsidP="00403008">
      <w:pPr>
        <w:pStyle w:val="ListParagraph"/>
        <w:numPr>
          <w:ilvl w:val="0"/>
          <w:numId w:val="7"/>
        </w:numPr>
        <w:spacing w:after="0" w:line="240" w:lineRule="auto"/>
        <w:textAlignment w:val="baseline"/>
        <w:rPr>
          <w:rFonts w:ascii="Arial" w:eastAsia="Times New Roman" w:hAnsi="Arial" w:cs="Arial"/>
          <w:b/>
          <w:bCs/>
          <w:color w:val="000000"/>
          <w:kern w:val="0"/>
          <w14:ligatures w14:val="none"/>
        </w:rPr>
      </w:pPr>
      <w:r w:rsidRPr="00AA2443">
        <w:rPr>
          <w:rFonts w:ascii="Arial" w:eastAsia="Times New Roman" w:hAnsi="Arial" w:cs="Arial"/>
          <w:b/>
          <w:bCs/>
          <w:color w:val="000000"/>
          <w:kern w:val="0"/>
          <w14:ligatures w14:val="none"/>
        </w:rPr>
        <w:t xml:space="preserve">Your Voice Matters.  </w:t>
      </w:r>
      <w:r w:rsidRPr="00AA2443">
        <w:rPr>
          <w:rFonts w:ascii="Arial" w:eastAsia="Times New Roman" w:hAnsi="Arial" w:cs="Arial"/>
          <w:color w:val="000000"/>
          <w:kern w:val="0"/>
          <w14:ligatures w14:val="none"/>
        </w:rPr>
        <w:t xml:space="preserve">Reach out to your Senator and Congressperson immediately to say that these cuts must be immediately reversed before children and their families </w:t>
      </w:r>
      <w:proofErr w:type="gramStart"/>
      <w:r w:rsidRPr="00AA2443">
        <w:rPr>
          <w:rFonts w:ascii="Arial" w:eastAsia="Times New Roman" w:hAnsi="Arial" w:cs="Arial"/>
          <w:color w:val="000000"/>
          <w:kern w:val="0"/>
          <w14:ligatures w14:val="none"/>
        </w:rPr>
        <w:t>suffer</w:t>
      </w:r>
      <w:proofErr w:type="gramEnd"/>
      <w:r w:rsidRPr="00AA2443">
        <w:rPr>
          <w:rFonts w:ascii="Arial" w:eastAsia="Times New Roman" w:hAnsi="Arial" w:cs="Arial"/>
          <w:color w:val="000000"/>
          <w:kern w:val="0"/>
          <w14:ligatures w14:val="none"/>
        </w:rPr>
        <w:t xml:space="preserve"> and decades of progress are reversed. The firings are slated to be finalized by early December, so ask them to pressure the Trump administration to restore them all before Thanksgiving. </w:t>
      </w:r>
    </w:p>
    <w:p w14:paraId="2956C887" w14:textId="77777777" w:rsidR="00403008" w:rsidRPr="00AA2443" w:rsidRDefault="00403008" w:rsidP="00403008">
      <w:pPr>
        <w:pStyle w:val="ListParagraph"/>
        <w:spacing w:after="0" w:line="240" w:lineRule="auto"/>
        <w:textAlignment w:val="baseline"/>
        <w:rPr>
          <w:rFonts w:ascii="Arial" w:eastAsia="Times New Roman" w:hAnsi="Arial" w:cs="Arial"/>
          <w:b/>
          <w:bCs/>
          <w:color w:val="000000"/>
          <w:kern w:val="0"/>
          <w14:ligatures w14:val="none"/>
        </w:rPr>
      </w:pPr>
    </w:p>
    <w:p w14:paraId="0157AF79" w14:textId="026DDF64" w:rsidR="00403008" w:rsidRPr="00AA2443" w:rsidRDefault="00403008" w:rsidP="00403008">
      <w:pPr>
        <w:pStyle w:val="ListParagraph"/>
        <w:numPr>
          <w:ilvl w:val="0"/>
          <w:numId w:val="7"/>
        </w:numPr>
        <w:spacing w:before="100" w:beforeAutospacing="1" w:after="100" w:afterAutospacing="1" w:line="240" w:lineRule="auto"/>
        <w:rPr>
          <w:rFonts w:asciiTheme="minorBidi" w:eastAsia="Times New Roman" w:hAnsiTheme="minorBidi"/>
          <w:color w:val="000000"/>
          <w:kern w:val="0"/>
          <w14:ligatures w14:val="none"/>
        </w:rPr>
      </w:pPr>
      <w:r w:rsidRPr="00AA2443">
        <w:rPr>
          <w:rFonts w:ascii="Arial" w:eastAsia="Times New Roman" w:hAnsi="Arial" w:cs="Arial"/>
          <w:b/>
          <w:bCs/>
          <w:color w:val="000000"/>
          <w:kern w:val="0"/>
          <w14:ligatures w14:val="none"/>
        </w:rPr>
        <w:t xml:space="preserve">Tell Your Story. </w:t>
      </w:r>
      <w:r w:rsidRPr="00AA2443">
        <w:rPr>
          <w:rFonts w:ascii="Arial" w:eastAsia="Times New Roman" w:hAnsi="Arial" w:cs="Arial"/>
          <w:color w:val="000000"/>
          <w:kern w:val="0"/>
          <w14:ligatures w14:val="none"/>
        </w:rPr>
        <w:t xml:space="preserve"> Are you a person with a </w:t>
      </w:r>
      <w:r w:rsidR="00AE64C1">
        <w:rPr>
          <w:rFonts w:ascii="Arial" w:eastAsia="Times New Roman" w:hAnsi="Arial" w:cs="Arial"/>
          <w:color w:val="000000"/>
          <w:kern w:val="0"/>
          <w14:ligatures w14:val="none"/>
        </w:rPr>
        <w:t>disability or a</w:t>
      </w:r>
      <w:r w:rsidRPr="00AA2443">
        <w:rPr>
          <w:rFonts w:ascii="Arial" w:eastAsia="Times New Roman" w:hAnsi="Arial" w:cs="Arial"/>
          <w:color w:val="000000"/>
          <w:kern w:val="0"/>
          <w14:ligatures w14:val="none"/>
        </w:rPr>
        <w:t xml:space="preserve"> family member of a child with a disability? </w:t>
      </w:r>
      <w:r w:rsidR="00AE64C1">
        <w:rPr>
          <w:rFonts w:ascii="Arial" w:eastAsia="Times New Roman" w:hAnsi="Arial" w:cs="Arial"/>
          <w:color w:val="000000"/>
          <w:kern w:val="0"/>
          <w14:ligatures w14:val="none"/>
        </w:rPr>
        <w:t xml:space="preserve">Are you a person from a minority race or national origin? Have you or someone you know experienced discrimination based on sex? </w:t>
      </w:r>
      <w:r w:rsidRPr="00AA2443">
        <w:rPr>
          <w:rFonts w:ascii="Arial" w:eastAsia="Times New Roman" w:hAnsi="Arial" w:cs="Arial"/>
          <w:color w:val="000000"/>
          <w:kern w:val="0"/>
          <w14:ligatures w14:val="none"/>
        </w:rPr>
        <w:t>A</w:t>
      </w:r>
      <w:r>
        <w:rPr>
          <w:rFonts w:ascii="Arial" w:eastAsia="Times New Roman" w:hAnsi="Arial" w:cs="Arial"/>
          <w:color w:val="000000"/>
          <w:kern w:val="0"/>
          <w14:ligatures w14:val="none"/>
        </w:rPr>
        <w:t>re you a</w:t>
      </w:r>
      <w:r w:rsidR="000B00D9">
        <w:rPr>
          <w:rFonts w:ascii="Arial" w:eastAsia="Times New Roman" w:hAnsi="Arial" w:cs="Arial"/>
          <w:color w:val="000000"/>
          <w:kern w:val="0"/>
          <w14:ligatures w14:val="none"/>
        </w:rPr>
        <w:t xml:space="preserve"> </w:t>
      </w:r>
      <w:r w:rsidRPr="00AA2443">
        <w:rPr>
          <w:rFonts w:ascii="Arial" w:eastAsia="Times New Roman" w:hAnsi="Arial" w:cs="Arial"/>
          <w:color w:val="000000"/>
          <w:kern w:val="0"/>
          <w14:ligatures w14:val="none"/>
        </w:rPr>
        <w:t>teacher?  Administrator?  Specialist?  Or just someone who cares?  Tell your story and how these devastating cuts will directly impact you and others.</w:t>
      </w:r>
    </w:p>
    <w:p w14:paraId="10D340B3" w14:textId="77777777" w:rsidR="0078774F" w:rsidRPr="00403008" w:rsidRDefault="0078774F">
      <w:pPr>
        <w:rPr>
          <w:rFonts w:asciiTheme="minorBidi" w:hAnsiTheme="minorBidi"/>
        </w:rPr>
      </w:pPr>
    </w:p>
    <w:sectPr w:rsidR="0078774F" w:rsidRPr="0040300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38098" w14:textId="77777777" w:rsidR="00D27CEA" w:rsidRDefault="00D27CEA" w:rsidP="000B00D9">
      <w:pPr>
        <w:spacing w:after="0" w:line="240" w:lineRule="auto"/>
      </w:pPr>
      <w:r>
        <w:separator/>
      </w:r>
    </w:p>
  </w:endnote>
  <w:endnote w:type="continuationSeparator" w:id="0">
    <w:p w14:paraId="68393034" w14:textId="77777777" w:rsidR="00D27CEA" w:rsidRDefault="00D27CEA" w:rsidP="000B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0625714"/>
      <w:docPartObj>
        <w:docPartGallery w:val="Page Numbers (Bottom of Page)"/>
        <w:docPartUnique/>
      </w:docPartObj>
    </w:sdtPr>
    <w:sdtContent>
      <w:p w14:paraId="61CF6F42" w14:textId="174A9133" w:rsidR="000B00D9" w:rsidRDefault="000B00D9" w:rsidP="00AE42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9B14C78" w14:textId="77777777" w:rsidR="000B00D9" w:rsidRDefault="000B00D9" w:rsidP="000B00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4605142"/>
      <w:docPartObj>
        <w:docPartGallery w:val="Page Numbers (Bottom of Page)"/>
        <w:docPartUnique/>
      </w:docPartObj>
    </w:sdtPr>
    <w:sdtContent>
      <w:p w14:paraId="01404E3E" w14:textId="74D6E144" w:rsidR="000B00D9" w:rsidRDefault="000B00D9" w:rsidP="00AE42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01DB21" w14:textId="77777777" w:rsidR="000B00D9" w:rsidRDefault="000B00D9" w:rsidP="000B00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A3DD3" w14:textId="77777777" w:rsidR="00D27CEA" w:rsidRDefault="00D27CEA" w:rsidP="000B00D9">
      <w:pPr>
        <w:spacing w:after="0" w:line="240" w:lineRule="auto"/>
      </w:pPr>
      <w:r>
        <w:separator/>
      </w:r>
    </w:p>
  </w:footnote>
  <w:footnote w:type="continuationSeparator" w:id="0">
    <w:p w14:paraId="5EDD1AB8" w14:textId="77777777" w:rsidR="00D27CEA" w:rsidRDefault="00D27CEA" w:rsidP="000B0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864AF"/>
    <w:multiLevelType w:val="multilevel"/>
    <w:tmpl w:val="BE4C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F3363A"/>
    <w:multiLevelType w:val="multilevel"/>
    <w:tmpl w:val="147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258C2"/>
    <w:multiLevelType w:val="multilevel"/>
    <w:tmpl w:val="AF8E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4247B"/>
    <w:multiLevelType w:val="hybridMultilevel"/>
    <w:tmpl w:val="65DC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92A44"/>
    <w:multiLevelType w:val="hybridMultilevel"/>
    <w:tmpl w:val="B9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A244FB"/>
    <w:multiLevelType w:val="multilevel"/>
    <w:tmpl w:val="4B0A4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5804C6"/>
    <w:multiLevelType w:val="hybridMultilevel"/>
    <w:tmpl w:val="B906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460476">
    <w:abstractNumId w:val="1"/>
  </w:num>
  <w:num w:numId="2" w16cid:durableId="1800144091">
    <w:abstractNumId w:val="2"/>
  </w:num>
  <w:num w:numId="3" w16cid:durableId="1567495924">
    <w:abstractNumId w:val="0"/>
  </w:num>
  <w:num w:numId="4" w16cid:durableId="558594550">
    <w:abstractNumId w:val="5"/>
  </w:num>
  <w:num w:numId="5" w16cid:durableId="1883592985">
    <w:abstractNumId w:val="6"/>
  </w:num>
  <w:num w:numId="6" w16cid:durableId="1960603620">
    <w:abstractNumId w:val="3"/>
  </w:num>
  <w:num w:numId="7" w16cid:durableId="1153182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08"/>
    <w:rsid w:val="000236E8"/>
    <w:rsid w:val="00036565"/>
    <w:rsid w:val="0004172D"/>
    <w:rsid w:val="0004471E"/>
    <w:rsid w:val="00065533"/>
    <w:rsid w:val="0007037C"/>
    <w:rsid w:val="00077427"/>
    <w:rsid w:val="00084264"/>
    <w:rsid w:val="00085BBE"/>
    <w:rsid w:val="00095E0E"/>
    <w:rsid w:val="000A4C19"/>
    <w:rsid w:val="000B00D9"/>
    <w:rsid w:val="000B1AD0"/>
    <w:rsid w:val="000B2DF8"/>
    <w:rsid w:val="000D35C3"/>
    <w:rsid w:val="000F26B9"/>
    <w:rsid w:val="001012A0"/>
    <w:rsid w:val="00101306"/>
    <w:rsid w:val="0010578A"/>
    <w:rsid w:val="00110BEB"/>
    <w:rsid w:val="00113D30"/>
    <w:rsid w:val="001217EA"/>
    <w:rsid w:val="00125A78"/>
    <w:rsid w:val="00127985"/>
    <w:rsid w:val="00130771"/>
    <w:rsid w:val="0013629C"/>
    <w:rsid w:val="00136C5F"/>
    <w:rsid w:val="00137E99"/>
    <w:rsid w:val="00142132"/>
    <w:rsid w:val="00146555"/>
    <w:rsid w:val="001506DB"/>
    <w:rsid w:val="00167A7F"/>
    <w:rsid w:val="0017043A"/>
    <w:rsid w:val="001718A0"/>
    <w:rsid w:val="0017229E"/>
    <w:rsid w:val="001745AD"/>
    <w:rsid w:val="00184B99"/>
    <w:rsid w:val="00194A21"/>
    <w:rsid w:val="00194E64"/>
    <w:rsid w:val="00194E67"/>
    <w:rsid w:val="001974CF"/>
    <w:rsid w:val="001A01FC"/>
    <w:rsid w:val="001A22F5"/>
    <w:rsid w:val="001A3B3F"/>
    <w:rsid w:val="001C04E6"/>
    <w:rsid w:val="001C2CFE"/>
    <w:rsid w:val="001C3A5F"/>
    <w:rsid w:val="001C3BEF"/>
    <w:rsid w:val="001C769D"/>
    <w:rsid w:val="001C7BE2"/>
    <w:rsid w:val="001E3514"/>
    <w:rsid w:val="001E7DE6"/>
    <w:rsid w:val="00202576"/>
    <w:rsid w:val="00204F59"/>
    <w:rsid w:val="00216EFA"/>
    <w:rsid w:val="0024204D"/>
    <w:rsid w:val="00255B37"/>
    <w:rsid w:val="00256E6C"/>
    <w:rsid w:val="0026160E"/>
    <w:rsid w:val="00281EF0"/>
    <w:rsid w:val="002833E2"/>
    <w:rsid w:val="00287D5E"/>
    <w:rsid w:val="002906BF"/>
    <w:rsid w:val="002B07FB"/>
    <w:rsid w:val="002C0B67"/>
    <w:rsid w:val="002C379E"/>
    <w:rsid w:val="002C3B0B"/>
    <w:rsid w:val="002C4B17"/>
    <w:rsid w:val="002D0B92"/>
    <w:rsid w:val="002D7DB7"/>
    <w:rsid w:val="002E27C7"/>
    <w:rsid w:val="002F207B"/>
    <w:rsid w:val="002F6818"/>
    <w:rsid w:val="003008FF"/>
    <w:rsid w:val="0030170E"/>
    <w:rsid w:val="00301EB1"/>
    <w:rsid w:val="00316137"/>
    <w:rsid w:val="00316C8B"/>
    <w:rsid w:val="0033488A"/>
    <w:rsid w:val="00353DE2"/>
    <w:rsid w:val="00353E46"/>
    <w:rsid w:val="0035791D"/>
    <w:rsid w:val="00366EBA"/>
    <w:rsid w:val="0038716D"/>
    <w:rsid w:val="003907F6"/>
    <w:rsid w:val="00391197"/>
    <w:rsid w:val="003A669A"/>
    <w:rsid w:val="003A6E84"/>
    <w:rsid w:val="003C0006"/>
    <w:rsid w:val="003D2FC9"/>
    <w:rsid w:val="003E31B2"/>
    <w:rsid w:val="003E52BB"/>
    <w:rsid w:val="003E7991"/>
    <w:rsid w:val="003F146D"/>
    <w:rsid w:val="003F1915"/>
    <w:rsid w:val="003F41E5"/>
    <w:rsid w:val="003F5062"/>
    <w:rsid w:val="00402D3A"/>
    <w:rsid w:val="00403008"/>
    <w:rsid w:val="0042428F"/>
    <w:rsid w:val="00437C95"/>
    <w:rsid w:val="00461A87"/>
    <w:rsid w:val="00462939"/>
    <w:rsid w:val="004639F1"/>
    <w:rsid w:val="004654E9"/>
    <w:rsid w:val="00494362"/>
    <w:rsid w:val="00495EF5"/>
    <w:rsid w:val="004B0744"/>
    <w:rsid w:val="004B2904"/>
    <w:rsid w:val="004D4AF0"/>
    <w:rsid w:val="004F4DD7"/>
    <w:rsid w:val="00500527"/>
    <w:rsid w:val="005046D4"/>
    <w:rsid w:val="00510768"/>
    <w:rsid w:val="005170CB"/>
    <w:rsid w:val="00530BF4"/>
    <w:rsid w:val="00532BBA"/>
    <w:rsid w:val="0054059C"/>
    <w:rsid w:val="00543FFA"/>
    <w:rsid w:val="00552924"/>
    <w:rsid w:val="00562B5B"/>
    <w:rsid w:val="0057171B"/>
    <w:rsid w:val="00573785"/>
    <w:rsid w:val="00576EDB"/>
    <w:rsid w:val="005778BB"/>
    <w:rsid w:val="00584CEE"/>
    <w:rsid w:val="00595138"/>
    <w:rsid w:val="00595C7E"/>
    <w:rsid w:val="005A09DC"/>
    <w:rsid w:val="005A7BB4"/>
    <w:rsid w:val="005B34FA"/>
    <w:rsid w:val="005C1900"/>
    <w:rsid w:val="005C3029"/>
    <w:rsid w:val="005C7A88"/>
    <w:rsid w:val="005D3C14"/>
    <w:rsid w:val="005D4892"/>
    <w:rsid w:val="005D5F92"/>
    <w:rsid w:val="005E167F"/>
    <w:rsid w:val="005E33C6"/>
    <w:rsid w:val="005E38C1"/>
    <w:rsid w:val="005E53F9"/>
    <w:rsid w:val="005E6C18"/>
    <w:rsid w:val="00602CE7"/>
    <w:rsid w:val="006037F4"/>
    <w:rsid w:val="00604C51"/>
    <w:rsid w:val="00604CA4"/>
    <w:rsid w:val="00613E03"/>
    <w:rsid w:val="00617633"/>
    <w:rsid w:val="00623E53"/>
    <w:rsid w:val="00631B3A"/>
    <w:rsid w:val="00640CB1"/>
    <w:rsid w:val="0064371E"/>
    <w:rsid w:val="00654B9D"/>
    <w:rsid w:val="0066061D"/>
    <w:rsid w:val="006608C4"/>
    <w:rsid w:val="00662AB7"/>
    <w:rsid w:val="00664D70"/>
    <w:rsid w:val="0066774C"/>
    <w:rsid w:val="00684AC9"/>
    <w:rsid w:val="00686A36"/>
    <w:rsid w:val="006A2CEE"/>
    <w:rsid w:val="006B0D6A"/>
    <w:rsid w:val="006B49DF"/>
    <w:rsid w:val="006C399A"/>
    <w:rsid w:val="006C563F"/>
    <w:rsid w:val="006C6299"/>
    <w:rsid w:val="006C63DD"/>
    <w:rsid w:val="006D61B3"/>
    <w:rsid w:val="006E3B49"/>
    <w:rsid w:val="00700B4F"/>
    <w:rsid w:val="00703E5D"/>
    <w:rsid w:val="00707CDF"/>
    <w:rsid w:val="007129C9"/>
    <w:rsid w:val="00720B03"/>
    <w:rsid w:val="0072458F"/>
    <w:rsid w:val="00724975"/>
    <w:rsid w:val="007311F4"/>
    <w:rsid w:val="00735922"/>
    <w:rsid w:val="0074343E"/>
    <w:rsid w:val="007439AB"/>
    <w:rsid w:val="00754B23"/>
    <w:rsid w:val="007649C2"/>
    <w:rsid w:val="007671B9"/>
    <w:rsid w:val="00770E6E"/>
    <w:rsid w:val="007710D2"/>
    <w:rsid w:val="0078774F"/>
    <w:rsid w:val="00796BCA"/>
    <w:rsid w:val="007B0272"/>
    <w:rsid w:val="007B455C"/>
    <w:rsid w:val="007E14E4"/>
    <w:rsid w:val="007E6F8E"/>
    <w:rsid w:val="007E7E0E"/>
    <w:rsid w:val="007F0F98"/>
    <w:rsid w:val="007F1148"/>
    <w:rsid w:val="007F20C5"/>
    <w:rsid w:val="007F254C"/>
    <w:rsid w:val="007F3527"/>
    <w:rsid w:val="007F4AAC"/>
    <w:rsid w:val="007F6440"/>
    <w:rsid w:val="00800848"/>
    <w:rsid w:val="00822D3F"/>
    <w:rsid w:val="00823A8C"/>
    <w:rsid w:val="0082786E"/>
    <w:rsid w:val="0083072F"/>
    <w:rsid w:val="008364B1"/>
    <w:rsid w:val="00842977"/>
    <w:rsid w:val="0085401D"/>
    <w:rsid w:val="008674C0"/>
    <w:rsid w:val="008704A8"/>
    <w:rsid w:val="008708C8"/>
    <w:rsid w:val="00876404"/>
    <w:rsid w:val="0087659D"/>
    <w:rsid w:val="008771BB"/>
    <w:rsid w:val="00885587"/>
    <w:rsid w:val="0088785C"/>
    <w:rsid w:val="00890DA0"/>
    <w:rsid w:val="008932B3"/>
    <w:rsid w:val="008936B0"/>
    <w:rsid w:val="008A013C"/>
    <w:rsid w:val="008A1341"/>
    <w:rsid w:val="008A3D69"/>
    <w:rsid w:val="008A624E"/>
    <w:rsid w:val="008A67F3"/>
    <w:rsid w:val="008B0E72"/>
    <w:rsid w:val="008C6CEE"/>
    <w:rsid w:val="008D5F60"/>
    <w:rsid w:val="008E31BF"/>
    <w:rsid w:val="008E5623"/>
    <w:rsid w:val="008E6CAC"/>
    <w:rsid w:val="008F7715"/>
    <w:rsid w:val="00906EED"/>
    <w:rsid w:val="00914B3A"/>
    <w:rsid w:val="009306D2"/>
    <w:rsid w:val="00932282"/>
    <w:rsid w:val="00932DBA"/>
    <w:rsid w:val="00960F2D"/>
    <w:rsid w:val="00966FD4"/>
    <w:rsid w:val="0097467C"/>
    <w:rsid w:val="0097585B"/>
    <w:rsid w:val="009777C8"/>
    <w:rsid w:val="00986B1E"/>
    <w:rsid w:val="0099661F"/>
    <w:rsid w:val="009A41C4"/>
    <w:rsid w:val="009B4C1C"/>
    <w:rsid w:val="009B6657"/>
    <w:rsid w:val="009C39A0"/>
    <w:rsid w:val="009E2AFB"/>
    <w:rsid w:val="009F5F41"/>
    <w:rsid w:val="009F78BB"/>
    <w:rsid w:val="009F7FC1"/>
    <w:rsid w:val="00A07694"/>
    <w:rsid w:val="00A317E6"/>
    <w:rsid w:val="00A326C7"/>
    <w:rsid w:val="00A3365D"/>
    <w:rsid w:val="00A33AA2"/>
    <w:rsid w:val="00A61B56"/>
    <w:rsid w:val="00A65FDF"/>
    <w:rsid w:val="00A73C34"/>
    <w:rsid w:val="00A75BD8"/>
    <w:rsid w:val="00A86D69"/>
    <w:rsid w:val="00A874A2"/>
    <w:rsid w:val="00A87F1F"/>
    <w:rsid w:val="00A91FA8"/>
    <w:rsid w:val="00A92863"/>
    <w:rsid w:val="00A953F6"/>
    <w:rsid w:val="00A96EBE"/>
    <w:rsid w:val="00A97B70"/>
    <w:rsid w:val="00AA6D38"/>
    <w:rsid w:val="00AB3F7F"/>
    <w:rsid w:val="00AC4942"/>
    <w:rsid w:val="00AC4EB7"/>
    <w:rsid w:val="00AC5286"/>
    <w:rsid w:val="00AD7720"/>
    <w:rsid w:val="00AE0FF6"/>
    <w:rsid w:val="00AE2E3F"/>
    <w:rsid w:val="00AE64C1"/>
    <w:rsid w:val="00AE75FC"/>
    <w:rsid w:val="00AF6DAD"/>
    <w:rsid w:val="00B07C78"/>
    <w:rsid w:val="00B120DA"/>
    <w:rsid w:val="00B25B27"/>
    <w:rsid w:val="00B4633D"/>
    <w:rsid w:val="00B53087"/>
    <w:rsid w:val="00B5452C"/>
    <w:rsid w:val="00B63F05"/>
    <w:rsid w:val="00B705A1"/>
    <w:rsid w:val="00B77A62"/>
    <w:rsid w:val="00B8671E"/>
    <w:rsid w:val="00B87412"/>
    <w:rsid w:val="00B95D2D"/>
    <w:rsid w:val="00B97AE0"/>
    <w:rsid w:val="00BA41FE"/>
    <w:rsid w:val="00BA55B4"/>
    <w:rsid w:val="00BA56D7"/>
    <w:rsid w:val="00BA5EA3"/>
    <w:rsid w:val="00BD00CE"/>
    <w:rsid w:val="00BE31FF"/>
    <w:rsid w:val="00BE6BD7"/>
    <w:rsid w:val="00BF6540"/>
    <w:rsid w:val="00C00DD9"/>
    <w:rsid w:val="00C07CAB"/>
    <w:rsid w:val="00C10343"/>
    <w:rsid w:val="00C2483D"/>
    <w:rsid w:val="00C519FB"/>
    <w:rsid w:val="00C55335"/>
    <w:rsid w:val="00C5651B"/>
    <w:rsid w:val="00C601C6"/>
    <w:rsid w:val="00C722C1"/>
    <w:rsid w:val="00C769EB"/>
    <w:rsid w:val="00C83812"/>
    <w:rsid w:val="00C9750E"/>
    <w:rsid w:val="00CA0A59"/>
    <w:rsid w:val="00CA0C87"/>
    <w:rsid w:val="00CA4541"/>
    <w:rsid w:val="00CA65BD"/>
    <w:rsid w:val="00CA65E2"/>
    <w:rsid w:val="00CA7069"/>
    <w:rsid w:val="00CB245F"/>
    <w:rsid w:val="00CB46BB"/>
    <w:rsid w:val="00CC0A17"/>
    <w:rsid w:val="00CC2B93"/>
    <w:rsid w:val="00CC2F9D"/>
    <w:rsid w:val="00CC48C8"/>
    <w:rsid w:val="00CD3A94"/>
    <w:rsid w:val="00CE7241"/>
    <w:rsid w:val="00CF4EB2"/>
    <w:rsid w:val="00D0387F"/>
    <w:rsid w:val="00D2047C"/>
    <w:rsid w:val="00D20928"/>
    <w:rsid w:val="00D27CEA"/>
    <w:rsid w:val="00D329AA"/>
    <w:rsid w:val="00D32E93"/>
    <w:rsid w:val="00D47D04"/>
    <w:rsid w:val="00D745BA"/>
    <w:rsid w:val="00D94460"/>
    <w:rsid w:val="00D95D45"/>
    <w:rsid w:val="00DB6964"/>
    <w:rsid w:val="00DB7FCD"/>
    <w:rsid w:val="00DC2BB0"/>
    <w:rsid w:val="00DC46D0"/>
    <w:rsid w:val="00DD0B29"/>
    <w:rsid w:val="00DD5A7E"/>
    <w:rsid w:val="00DD6184"/>
    <w:rsid w:val="00DE0282"/>
    <w:rsid w:val="00DE5B01"/>
    <w:rsid w:val="00DF13E2"/>
    <w:rsid w:val="00DF2709"/>
    <w:rsid w:val="00DF5BE2"/>
    <w:rsid w:val="00E11537"/>
    <w:rsid w:val="00E308AC"/>
    <w:rsid w:val="00E33B38"/>
    <w:rsid w:val="00E33C72"/>
    <w:rsid w:val="00E42FDA"/>
    <w:rsid w:val="00E55CE7"/>
    <w:rsid w:val="00E6226C"/>
    <w:rsid w:val="00E83453"/>
    <w:rsid w:val="00E840AB"/>
    <w:rsid w:val="00E867BB"/>
    <w:rsid w:val="00E87B22"/>
    <w:rsid w:val="00E87E81"/>
    <w:rsid w:val="00E91AB3"/>
    <w:rsid w:val="00E921A1"/>
    <w:rsid w:val="00E926AA"/>
    <w:rsid w:val="00E97179"/>
    <w:rsid w:val="00EB0282"/>
    <w:rsid w:val="00EB1986"/>
    <w:rsid w:val="00EB468B"/>
    <w:rsid w:val="00EB70E8"/>
    <w:rsid w:val="00EC26B2"/>
    <w:rsid w:val="00EC3687"/>
    <w:rsid w:val="00EC4452"/>
    <w:rsid w:val="00EC5252"/>
    <w:rsid w:val="00ED01A5"/>
    <w:rsid w:val="00ED5CC1"/>
    <w:rsid w:val="00EE2666"/>
    <w:rsid w:val="00EE6E53"/>
    <w:rsid w:val="00EF1448"/>
    <w:rsid w:val="00EF169E"/>
    <w:rsid w:val="00EF31D7"/>
    <w:rsid w:val="00F01523"/>
    <w:rsid w:val="00F055A4"/>
    <w:rsid w:val="00F138BB"/>
    <w:rsid w:val="00F14B71"/>
    <w:rsid w:val="00F21F37"/>
    <w:rsid w:val="00F23A67"/>
    <w:rsid w:val="00F250D9"/>
    <w:rsid w:val="00F25B0F"/>
    <w:rsid w:val="00F278A5"/>
    <w:rsid w:val="00F4387D"/>
    <w:rsid w:val="00F51E59"/>
    <w:rsid w:val="00F54A3D"/>
    <w:rsid w:val="00F577BE"/>
    <w:rsid w:val="00F70746"/>
    <w:rsid w:val="00F84898"/>
    <w:rsid w:val="00F858D7"/>
    <w:rsid w:val="00F92FD6"/>
    <w:rsid w:val="00FA26B0"/>
    <w:rsid w:val="00FA66EC"/>
    <w:rsid w:val="00FB60B8"/>
    <w:rsid w:val="00FD0C2B"/>
    <w:rsid w:val="00FD48E0"/>
    <w:rsid w:val="00FD7D9E"/>
    <w:rsid w:val="00FE00AA"/>
    <w:rsid w:val="00FE258B"/>
    <w:rsid w:val="00FF22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0BCE"/>
  <w15:chartTrackingRefBased/>
  <w15:docId w15:val="{891E15A5-1AAA-0143-B526-B509CE62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0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30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030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0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0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0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0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0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0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0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30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030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0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0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0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0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0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008"/>
    <w:rPr>
      <w:rFonts w:eastAsiaTheme="majorEastAsia" w:cstheme="majorBidi"/>
      <w:color w:val="272727" w:themeColor="text1" w:themeTint="D8"/>
    </w:rPr>
  </w:style>
  <w:style w:type="paragraph" w:styleId="Title">
    <w:name w:val="Title"/>
    <w:basedOn w:val="Normal"/>
    <w:next w:val="Normal"/>
    <w:link w:val="TitleChar"/>
    <w:uiPriority w:val="10"/>
    <w:qFormat/>
    <w:rsid w:val="004030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0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0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0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008"/>
    <w:pPr>
      <w:spacing w:before="160"/>
      <w:jc w:val="center"/>
    </w:pPr>
    <w:rPr>
      <w:i/>
      <w:iCs/>
      <w:color w:val="404040" w:themeColor="text1" w:themeTint="BF"/>
    </w:rPr>
  </w:style>
  <w:style w:type="character" w:customStyle="1" w:styleId="QuoteChar">
    <w:name w:val="Quote Char"/>
    <w:basedOn w:val="DefaultParagraphFont"/>
    <w:link w:val="Quote"/>
    <w:uiPriority w:val="29"/>
    <w:rsid w:val="00403008"/>
    <w:rPr>
      <w:i/>
      <w:iCs/>
      <w:color w:val="404040" w:themeColor="text1" w:themeTint="BF"/>
    </w:rPr>
  </w:style>
  <w:style w:type="paragraph" w:styleId="ListParagraph">
    <w:name w:val="List Paragraph"/>
    <w:basedOn w:val="Normal"/>
    <w:uiPriority w:val="34"/>
    <w:qFormat/>
    <w:rsid w:val="00403008"/>
    <w:pPr>
      <w:ind w:left="720"/>
      <w:contextualSpacing/>
    </w:pPr>
  </w:style>
  <w:style w:type="character" w:styleId="IntenseEmphasis">
    <w:name w:val="Intense Emphasis"/>
    <w:basedOn w:val="DefaultParagraphFont"/>
    <w:uiPriority w:val="21"/>
    <w:qFormat/>
    <w:rsid w:val="00403008"/>
    <w:rPr>
      <w:i/>
      <w:iCs/>
      <w:color w:val="0F4761" w:themeColor="accent1" w:themeShade="BF"/>
    </w:rPr>
  </w:style>
  <w:style w:type="paragraph" w:styleId="IntenseQuote">
    <w:name w:val="Intense Quote"/>
    <w:basedOn w:val="Normal"/>
    <w:next w:val="Normal"/>
    <w:link w:val="IntenseQuoteChar"/>
    <w:uiPriority w:val="30"/>
    <w:qFormat/>
    <w:rsid w:val="004030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008"/>
    <w:rPr>
      <w:i/>
      <w:iCs/>
      <w:color w:val="0F4761" w:themeColor="accent1" w:themeShade="BF"/>
    </w:rPr>
  </w:style>
  <w:style w:type="character" w:styleId="IntenseReference">
    <w:name w:val="Intense Reference"/>
    <w:basedOn w:val="DefaultParagraphFont"/>
    <w:uiPriority w:val="32"/>
    <w:qFormat/>
    <w:rsid w:val="00403008"/>
    <w:rPr>
      <w:b/>
      <w:bCs/>
      <w:smallCaps/>
      <w:color w:val="0F4761" w:themeColor="accent1" w:themeShade="BF"/>
      <w:spacing w:val="5"/>
    </w:rPr>
  </w:style>
  <w:style w:type="character" w:styleId="Strong">
    <w:name w:val="Strong"/>
    <w:basedOn w:val="DefaultParagraphFont"/>
    <w:uiPriority w:val="22"/>
    <w:qFormat/>
    <w:rsid w:val="00403008"/>
    <w:rPr>
      <w:b/>
      <w:bCs/>
    </w:rPr>
  </w:style>
  <w:style w:type="paragraph" w:styleId="NormalWeb">
    <w:name w:val="Normal (Web)"/>
    <w:basedOn w:val="Normal"/>
    <w:uiPriority w:val="99"/>
    <w:semiHidden/>
    <w:unhideWhenUsed/>
    <w:rsid w:val="0040300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03008"/>
  </w:style>
  <w:style w:type="table" w:styleId="TableGrid">
    <w:name w:val="Table Grid"/>
    <w:basedOn w:val="TableNormal"/>
    <w:uiPriority w:val="39"/>
    <w:rsid w:val="00403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0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0D9"/>
  </w:style>
  <w:style w:type="character" w:styleId="PageNumber">
    <w:name w:val="page number"/>
    <w:basedOn w:val="DefaultParagraphFont"/>
    <w:uiPriority w:val="99"/>
    <w:semiHidden/>
    <w:unhideWhenUsed/>
    <w:rsid w:val="000B00D9"/>
  </w:style>
  <w:style w:type="paragraph" w:styleId="Revision">
    <w:name w:val="Revision"/>
    <w:hidden/>
    <w:uiPriority w:val="99"/>
    <w:semiHidden/>
    <w:rsid w:val="00194E67"/>
    <w:pPr>
      <w:spacing w:after="0" w:line="240" w:lineRule="auto"/>
    </w:pPr>
  </w:style>
  <w:style w:type="character" w:styleId="CommentReference">
    <w:name w:val="annotation reference"/>
    <w:basedOn w:val="DefaultParagraphFont"/>
    <w:uiPriority w:val="99"/>
    <w:semiHidden/>
    <w:unhideWhenUsed/>
    <w:rsid w:val="00932DBA"/>
    <w:rPr>
      <w:sz w:val="16"/>
      <w:szCs w:val="16"/>
    </w:rPr>
  </w:style>
  <w:style w:type="paragraph" w:styleId="CommentText">
    <w:name w:val="annotation text"/>
    <w:basedOn w:val="Normal"/>
    <w:link w:val="CommentTextChar"/>
    <w:uiPriority w:val="99"/>
    <w:semiHidden/>
    <w:unhideWhenUsed/>
    <w:rsid w:val="00932DBA"/>
    <w:pPr>
      <w:spacing w:line="240" w:lineRule="auto"/>
    </w:pPr>
    <w:rPr>
      <w:sz w:val="20"/>
      <w:szCs w:val="20"/>
    </w:rPr>
  </w:style>
  <w:style w:type="character" w:customStyle="1" w:styleId="CommentTextChar">
    <w:name w:val="Comment Text Char"/>
    <w:basedOn w:val="DefaultParagraphFont"/>
    <w:link w:val="CommentText"/>
    <w:uiPriority w:val="99"/>
    <w:semiHidden/>
    <w:rsid w:val="00932DBA"/>
    <w:rPr>
      <w:sz w:val="20"/>
      <w:szCs w:val="20"/>
    </w:rPr>
  </w:style>
  <w:style w:type="paragraph" w:styleId="CommentSubject">
    <w:name w:val="annotation subject"/>
    <w:basedOn w:val="CommentText"/>
    <w:next w:val="CommentText"/>
    <w:link w:val="CommentSubjectChar"/>
    <w:uiPriority w:val="99"/>
    <w:semiHidden/>
    <w:unhideWhenUsed/>
    <w:rsid w:val="00932DBA"/>
    <w:rPr>
      <w:b/>
      <w:bCs/>
    </w:rPr>
  </w:style>
  <w:style w:type="character" w:customStyle="1" w:styleId="CommentSubjectChar">
    <w:name w:val="Comment Subject Char"/>
    <w:basedOn w:val="CommentTextChar"/>
    <w:link w:val="CommentSubject"/>
    <w:uiPriority w:val="99"/>
    <w:semiHidden/>
    <w:rsid w:val="00932D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83599D-4FD1-AD4E-BED7-C09EB82D8B39}">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TotalTime>
  <Pages>5</Pages>
  <Words>1490</Words>
  <Characters>9060</Characters>
  <Application>Microsoft Office Word</Application>
  <DocSecurity>0</DocSecurity>
  <Lines>210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Hayes</dc:creator>
  <cp:keywords/>
  <dc:description/>
  <cp:lastModifiedBy>Anne Hayes</cp:lastModifiedBy>
  <cp:revision>6</cp:revision>
  <dcterms:created xsi:type="dcterms:W3CDTF">2025-10-13T19:41:00Z</dcterms:created>
  <dcterms:modified xsi:type="dcterms:W3CDTF">2025-10-13T20:01:00Z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documentId_8937</vt:lpwstr>
  </property>
  <property fmtid="{D5CDD505-2E9C-101B-9397-08002B2CF9AE}" pid="3" name="grammarly_documentContext">
    <vt:lpwstr>{"goals":[],"domain":"general","emotions":[],"dialect":"american"}</vt:lpwstr>
  </property>
</Properties>
</file>