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D9DAD" w14:textId="5D074250" w:rsidR="00C63702" w:rsidRDefault="338A10FB" w:rsidP="2304D2A2">
      <w:pPr>
        <w:jc w:val="center"/>
      </w:pPr>
      <w:r>
        <w:rPr>
          <w:noProof/>
        </w:rPr>
        <w:drawing>
          <wp:inline distT="0" distB="0" distL="0" distR="0" wp14:anchorId="427F7B36" wp14:editId="3EC5509E">
            <wp:extent cx="1647825" cy="514350"/>
            <wp:effectExtent l="0" t="0" r="0" b="0"/>
            <wp:docPr id="1629855900" name="Picture 1629855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1647825" cy="514350"/>
                    </a:xfrm>
                    <a:prstGeom prst="rect">
                      <a:avLst/>
                    </a:prstGeom>
                  </pic:spPr>
                </pic:pic>
              </a:graphicData>
            </a:graphic>
          </wp:inline>
        </w:drawing>
      </w:r>
    </w:p>
    <w:p w14:paraId="492B66F1" w14:textId="30723E1E" w:rsidR="4A2A80F9" w:rsidRDefault="4A2A80F9" w:rsidP="034AF657">
      <w:pPr>
        <w:spacing w:line="257" w:lineRule="auto"/>
        <w:jc w:val="center"/>
      </w:pPr>
      <w:r w:rsidRPr="034AF657">
        <w:rPr>
          <w:color w:val="000000" w:themeColor="text1"/>
          <w:sz w:val="32"/>
          <w:szCs w:val="32"/>
        </w:rPr>
        <w:t xml:space="preserve">AER Accreditation Program </w:t>
      </w:r>
    </w:p>
    <w:p w14:paraId="4B07CAB1" w14:textId="41B0C024" w:rsidR="4A2A80F9" w:rsidRDefault="4A2A80F9" w:rsidP="034AF657">
      <w:pPr>
        <w:spacing w:line="257" w:lineRule="auto"/>
        <w:jc w:val="center"/>
      </w:pPr>
      <w:r w:rsidRPr="034AF657">
        <w:rPr>
          <w:color w:val="000000" w:themeColor="text1"/>
          <w:sz w:val="32"/>
          <w:szCs w:val="32"/>
        </w:rPr>
        <w:t>Decision Summary</w:t>
      </w:r>
    </w:p>
    <w:p w14:paraId="02985C8F" w14:textId="172E5DD3" w:rsidR="034AF657" w:rsidRDefault="034AF657" w:rsidP="034AF657">
      <w:pPr>
        <w:jc w:val="center"/>
        <w:rPr>
          <w:rFonts w:ascii="Arial" w:eastAsia="Arial" w:hAnsi="Arial" w:cs="Arial"/>
          <w:b/>
          <w:bCs/>
          <w:color w:val="000000" w:themeColor="text1"/>
        </w:rPr>
      </w:pPr>
    </w:p>
    <w:p w14:paraId="5DB27FA8" w14:textId="1B5A775B" w:rsidR="00C63702" w:rsidRDefault="00C63702" w:rsidP="00C63702">
      <w:pPr>
        <w:rPr>
          <w:rFonts w:ascii="Arial" w:eastAsia="Arial" w:hAnsi="Arial" w:cs="Arial"/>
        </w:rPr>
      </w:pPr>
      <w:r>
        <w:rPr>
          <w:rFonts w:ascii="Arial" w:eastAsia="Arial" w:hAnsi="Arial" w:cs="Arial"/>
        </w:rPr>
        <w:t xml:space="preserve">Name of University: </w:t>
      </w:r>
      <w:r w:rsidR="007A3581">
        <w:rPr>
          <w:rFonts w:ascii="Arial" w:eastAsia="Arial" w:hAnsi="Arial" w:cs="Arial"/>
        </w:rPr>
        <w:t xml:space="preserve">The Ohio State </w:t>
      </w:r>
      <w:r w:rsidR="0032229C">
        <w:rPr>
          <w:rFonts w:ascii="Arial" w:eastAsia="Arial" w:hAnsi="Arial" w:cs="Arial"/>
        </w:rPr>
        <w:t>University</w:t>
      </w:r>
    </w:p>
    <w:p w14:paraId="23D82574" w14:textId="592D50BD" w:rsidR="00C63702" w:rsidRDefault="00C63702" w:rsidP="00C63702">
      <w:pPr>
        <w:spacing w:after="0"/>
        <w:rPr>
          <w:rFonts w:ascii="Arial" w:eastAsia="Arial" w:hAnsi="Arial" w:cs="Arial"/>
        </w:rPr>
      </w:pPr>
      <w:r>
        <w:rPr>
          <w:rFonts w:ascii="Arial" w:eastAsia="Arial" w:hAnsi="Arial" w:cs="Arial"/>
        </w:rPr>
        <w:t xml:space="preserve">Program: </w:t>
      </w:r>
      <w:r w:rsidR="008259FD">
        <w:rPr>
          <w:rFonts w:ascii="Arial" w:eastAsia="Arial" w:hAnsi="Arial" w:cs="Arial"/>
        </w:rPr>
        <w:t xml:space="preserve">Teachers of Visually Impaired </w:t>
      </w:r>
      <w:r w:rsidR="007A3581">
        <w:rPr>
          <w:rFonts w:ascii="Arial" w:eastAsia="Arial" w:hAnsi="Arial" w:cs="Arial"/>
        </w:rPr>
        <w:t>(</w:t>
      </w:r>
      <w:r w:rsidR="008259FD">
        <w:rPr>
          <w:rFonts w:ascii="Arial" w:eastAsia="Arial" w:hAnsi="Arial" w:cs="Arial"/>
        </w:rPr>
        <w:t>TVI</w:t>
      </w:r>
      <w:r w:rsidR="007A3581">
        <w:rPr>
          <w:rFonts w:ascii="Arial" w:eastAsia="Arial" w:hAnsi="Arial" w:cs="Arial"/>
        </w:rPr>
        <w:t>)</w:t>
      </w:r>
    </w:p>
    <w:p w14:paraId="36218951" w14:textId="203FB11E" w:rsidR="00C63702" w:rsidRDefault="00C63702" w:rsidP="006460B4">
      <w:pPr>
        <w:spacing w:after="0" w:line="276" w:lineRule="auto"/>
        <w:rPr>
          <w:rFonts w:ascii="Arial" w:eastAsia="Arial" w:hAnsi="Arial" w:cs="Arial"/>
        </w:rPr>
      </w:pPr>
      <w:r>
        <w:rPr>
          <w:rFonts w:ascii="Arial" w:eastAsia="Arial" w:hAnsi="Arial" w:cs="Arial"/>
        </w:rPr>
        <w:t xml:space="preserve">Degree level: </w:t>
      </w:r>
      <w:r w:rsidR="00973AFF">
        <w:rPr>
          <w:rFonts w:ascii="Arial" w:eastAsia="Arial" w:hAnsi="Arial" w:cs="Arial"/>
        </w:rPr>
        <w:t xml:space="preserve">BS, M.Ed. Ph.D. </w:t>
      </w:r>
      <w:r w:rsidR="006460B4" w:rsidRPr="006460B4">
        <w:rPr>
          <w:rFonts w:ascii="Arial" w:eastAsia="Arial" w:hAnsi="Arial" w:cs="Arial"/>
        </w:rPr>
        <w:t>Licensure-only option in VI</w:t>
      </w:r>
    </w:p>
    <w:p w14:paraId="3F9DA86A" w14:textId="1175370A" w:rsidR="00C63702" w:rsidRDefault="00C63702" w:rsidP="00C63702">
      <w:pPr>
        <w:spacing w:after="0"/>
        <w:rPr>
          <w:rFonts w:ascii="Arial" w:eastAsia="Arial" w:hAnsi="Arial" w:cs="Arial"/>
        </w:rPr>
      </w:pPr>
      <w:r>
        <w:rPr>
          <w:rFonts w:ascii="Arial" w:eastAsia="Arial" w:hAnsi="Arial" w:cs="Arial"/>
        </w:rPr>
        <w:t xml:space="preserve">Name of Program Director: </w:t>
      </w:r>
      <w:r w:rsidR="0032229C">
        <w:rPr>
          <w:rFonts w:ascii="Arial" w:eastAsia="Arial" w:hAnsi="Arial" w:cs="Arial"/>
        </w:rPr>
        <w:t>Stacy Kelly, Ed.D. COMS, CATIS, TVI</w:t>
      </w:r>
    </w:p>
    <w:p w14:paraId="1E52C8FF" w14:textId="3BC20475" w:rsidR="00C63702" w:rsidRDefault="00C63702" w:rsidP="0032229C">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r w:rsidR="00902BC0">
        <w:rPr>
          <w:rFonts w:ascii="Arial" w:eastAsia="Arial" w:hAnsi="Arial" w:cs="Arial"/>
        </w:rPr>
        <w:t>Dr. William Pitney</w:t>
      </w:r>
    </w:p>
    <w:p w14:paraId="24673E07" w14:textId="77777777" w:rsidR="00973AFF" w:rsidRDefault="00973AFF" w:rsidP="00C63702">
      <w:pPr>
        <w:rPr>
          <w:rFonts w:ascii="Arial" w:eastAsia="Arial" w:hAnsi="Arial" w:cs="Arial"/>
        </w:rPr>
      </w:pPr>
    </w:p>
    <w:p w14:paraId="303B10FA" w14:textId="53416F7B" w:rsidR="00C63702" w:rsidRDefault="00C63702" w:rsidP="00C63702">
      <w:pPr>
        <w:rPr>
          <w:rFonts w:ascii="Arial" w:eastAsia="Arial" w:hAnsi="Arial" w:cs="Arial"/>
        </w:rPr>
      </w:pPr>
      <w:r>
        <w:rPr>
          <w:rFonts w:ascii="Arial" w:eastAsia="Arial" w:hAnsi="Arial" w:cs="Arial"/>
        </w:rPr>
        <w:t xml:space="preserve">Date Application Submitted: </w:t>
      </w:r>
      <w:r w:rsidR="00973AFF">
        <w:rPr>
          <w:rFonts w:ascii="Arial" w:eastAsia="Arial" w:hAnsi="Arial" w:cs="Arial"/>
        </w:rPr>
        <w:t>February 3, 2023 (fees and applic), December 2, 2024 (materials)</w:t>
      </w:r>
    </w:p>
    <w:p w14:paraId="650705E8" w14:textId="31D54CE3" w:rsidR="00C63702" w:rsidRDefault="00C63702" w:rsidP="00C63702">
      <w:pPr>
        <w:rPr>
          <w:rFonts w:ascii="Arial" w:eastAsia="Arial" w:hAnsi="Arial" w:cs="Arial"/>
        </w:rPr>
      </w:pPr>
      <w:r>
        <w:rPr>
          <w:rFonts w:ascii="Arial" w:eastAsia="Arial" w:hAnsi="Arial" w:cs="Arial"/>
        </w:rPr>
        <w:t xml:space="preserve">Date Recommendation Completed: </w:t>
      </w:r>
      <w:r w:rsidR="00CC30E7">
        <w:rPr>
          <w:rFonts w:ascii="Arial" w:eastAsia="Arial" w:hAnsi="Arial" w:cs="Arial"/>
        </w:rPr>
        <w:t>September 5, 2025</w:t>
      </w:r>
    </w:p>
    <w:p w14:paraId="52C2B6B5" w14:textId="5296C730" w:rsidR="00C63702" w:rsidRDefault="00C63702" w:rsidP="00C63702">
      <w:pPr>
        <w:rPr>
          <w:rFonts w:ascii="Arial" w:eastAsia="Arial" w:hAnsi="Arial" w:cs="Arial"/>
          <w:b/>
          <w:color w:val="000000"/>
        </w:rPr>
      </w:pPr>
      <w:r w:rsidRPr="3BB93A99">
        <w:rPr>
          <w:rFonts w:ascii="Arial" w:eastAsia="Arial" w:hAnsi="Arial" w:cs="Arial"/>
          <w:b/>
          <w:bCs/>
          <w:color w:val="000000" w:themeColor="text1"/>
        </w:rPr>
        <w:t xml:space="preserve">Panel’s Narrative: </w:t>
      </w:r>
    </w:p>
    <w:p w14:paraId="1D08B56C" w14:textId="70355B06" w:rsidR="00CC30E7" w:rsidRDefault="00CC30E7" w:rsidP="00CC30E7">
      <w:pPr>
        <w:rPr>
          <w:rFonts w:ascii="Arial" w:eastAsia="Arial" w:hAnsi="Arial" w:cs="Arial"/>
          <w:color w:val="000000" w:themeColor="text1"/>
        </w:rPr>
      </w:pPr>
      <w:r w:rsidRPr="00CC30E7">
        <w:rPr>
          <w:rFonts w:ascii="Arial" w:eastAsia="Arial" w:hAnsi="Arial" w:cs="Arial"/>
          <w:color w:val="000000" w:themeColor="text1"/>
        </w:rPr>
        <w:t xml:space="preserve">The program assigned a lead to prepare their evidence in February 2023. AER Accreditation Council manager provided orientation to the process via a Zoom call and subsequent emails. A new lead was assigned in January 2024 and an additional Zoom and series of emails followed. In June, work on the university’s CAEP accreditation put the AER preparation on hold until November 2024, at which time the 30-day public announcement was posted by both </w:t>
      </w:r>
      <w:r w:rsidR="006460B4">
        <w:rPr>
          <w:rFonts w:ascii="Arial" w:eastAsia="Arial" w:hAnsi="Arial" w:cs="Arial"/>
          <w:color w:val="000000" w:themeColor="text1"/>
        </w:rPr>
        <w:t xml:space="preserve">of </w:t>
      </w:r>
      <w:r w:rsidRPr="00CC30E7">
        <w:rPr>
          <w:rFonts w:ascii="Arial" w:eastAsia="Arial" w:hAnsi="Arial" w:cs="Arial"/>
          <w:color w:val="000000" w:themeColor="text1"/>
        </w:rPr>
        <w:t>the university program</w:t>
      </w:r>
      <w:r w:rsidR="006460B4">
        <w:rPr>
          <w:rFonts w:ascii="Arial" w:eastAsia="Arial" w:hAnsi="Arial" w:cs="Arial"/>
          <w:color w:val="000000" w:themeColor="text1"/>
        </w:rPr>
        <w:t>s</w:t>
      </w:r>
      <w:r w:rsidRPr="00CC30E7">
        <w:rPr>
          <w:rFonts w:ascii="Arial" w:eastAsia="Arial" w:hAnsi="Arial" w:cs="Arial"/>
          <w:color w:val="000000" w:themeColor="text1"/>
        </w:rPr>
        <w:t xml:space="preserve"> and AERAC. The program emailed the links to its evidence in December and AERAC formed a review panel that the university accepted. The panel met 6 times between January 17 and September 5, 2025. </w:t>
      </w:r>
    </w:p>
    <w:p w14:paraId="45852970" w14:textId="70127D07" w:rsidR="00926C6E" w:rsidRDefault="00CC30E7" w:rsidP="00926C6E">
      <w:pPr>
        <w:rPr>
          <w:rFonts w:ascii="Arial" w:eastAsia="Arial" w:hAnsi="Arial" w:cs="Arial"/>
          <w:bCs/>
          <w:color w:val="000000"/>
        </w:rPr>
      </w:pPr>
      <w:r>
        <w:rPr>
          <w:rFonts w:ascii="Arial" w:eastAsia="Arial" w:hAnsi="Arial" w:cs="Arial"/>
          <w:bCs/>
          <w:color w:val="000000"/>
        </w:rPr>
        <w:t xml:space="preserve">November </w:t>
      </w:r>
      <w:r w:rsidR="00926C6E">
        <w:rPr>
          <w:rFonts w:ascii="Arial" w:eastAsia="Arial" w:hAnsi="Arial" w:cs="Arial"/>
          <w:bCs/>
          <w:color w:val="000000"/>
        </w:rPr>
        <w:t xml:space="preserve">2025: 30-day public comment period posted on </w:t>
      </w:r>
      <w:r>
        <w:rPr>
          <w:rFonts w:ascii="Arial" w:eastAsia="Arial" w:hAnsi="Arial" w:cs="Arial"/>
          <w:bCs/>
          <w:color w:val="000000"/>
        </w:rPr>
        <w:t xml:space="preserve">OSU </w:t>
      </w:r>
      <w:r w:rsidR="00926C6E">
        <w:rPr>
          <w:rFonts w:ascii="Arial" w:eastAsia="Arial" w:hAnsi="Arial" w:cs="Arial"/>
          <w:bCs/>
          <w:color w:val="000000"/>
        </w:rPr>
        <w:t xml:space="preserve">and AERAC websites; prospective panel members names sent for </w:t>
      </w:r>
      <w:r>
        <w:rPr>
          <w:rFonts w:ascii="Arial" w:eastAsia="Arial" w:hAnsi="Arial" w:cs="Arial"/>
          <w:bCs/>
          <w:color w:val="000000"/>
        </w:rPr>
        <w:t xml:space="preserve">OSU </w:t>
      </w:r>
      <w:r w:rsidR="00926C6E">
        <w:rPr>
          <w:rFonts w:ascii="Arial" w:eastAsia="Arial" w:hAnsi="Arial" w:cs="Arial"/>
          <w:bCs/>
          <w:color w:val="000000"/>
        </w:rPr>
        <w:t>review to ensure no conflicts of interest.</w:t>
      </w:r>
    </w:p>
    <w:p w14:paraId="2093758C" w14:textId="0E293058" w:rsidR="00926C6E" w:rsidRDefault="00CC30E7" w:rsidP="00926C6E">
      <w:pPr>
        <w:rPr>
          <w:rFonts w:ascii="Arial" w:eastAsia="Arial" w:hAnsi="Arial" w:cs="Arial"/>
          <w:bCs/>
          <w:color w:val="000000"/>
        </w:rPr>
      </w:pPr>
      <w:r>
        <w:rPr>
          <w:rFonts w:ascii="Arial" w:eastAsia="Arial" w:hAnsi="Arial" w:cs="Arial"/>
          <w:bCs/>
          <w:color w:val="000000"/>
        </w:rPr>
        <w:t>1/17/25</w:t>
      </w:r>
      <w:r w:rsidR="00926C6E">
        <w:rPr>
          <w:rFonts w:ascii="Arial" w:eastAsia="Arial" w:hAnsi="Arial" w:cs="Arial"/>
          <w:bCs/>
          <w:color w:val="000000"/>
        </w:rPr>
        <w:t>: Review panel in place.</w:t>
      </w:r>
    </w:p>
    <w:p w14:paraId="336E5B1D" w14:textId="114D54A1" w:rsidR="00926C6E" w:rsidRDefault="00926C6E" w:rsidP="00BF1424">
      <w:pPr>
        <w:rPr>
          <w:rFonts w:ascii="Arial" w:eastAsia="Arial" w:hAnsi="Arial" w:cs="Arial"/>
          <w:bCs/>
          <w:color w:val="000000"/>
        </w:rPr>
      </w:pPr>
      <w:r>
        <w:rPr>
          <w:rFonts w:ascii="Arial" w:eastAsia="Arial" w:hAnsi="Arial" w:cs="Arial"/>
          <w:bCs/>
          <w:color w:val="000000"/>
        </w:rPr>
        <w:t xml:space="preserve">Panel meetings on </w:t>
      </w:r>
      <w:r w:rsidR="00CC30E7">
        <w:rPr>
          <w:rFonts w:ascii="Arial" w:eastAsia="Arial" w:hAnsi="Arial" w:cs="Arial"/>
          <w:bCs/>
          <w:color w:val="000000"/>
        </w:rPr>
        <w:t>2/21/25</w:t>
      </w:r>
      <w:r>
        <w:rPr>
          <w:rFonts w:ascii="Arial" w:eastAsia="Arial" w:hAnsi="Arial" w:cs="Arial"/>
          <w:bCs/>
          <w:color w:val="000000"/>
        </w:rPr>
        <w:t xml:space="preserve">, </w:t>
      </w:r>
      <w:r w:rsidR="00CC30E7">
        <w:rPr>
          <w:rFonts w:ascii="Arial" w:eastAsia="Arial" w:hAnsi="Arial" w:cs="Arial"/>
          <w:bCs/>
          <w:color w:val="000000"/>
        </w:rPr>
        <w:t>4/4</w:t>
      </w:r>
      <w:r>
        <w:rPr>
          <w:rFonts w:ascii="Arial" w:eastAsia="Arial" w:hAnsi="Arial" w:cs="Arial"/>
          <w:bCs/>
          <w:color w:val="000000"/>
        </w:rPr>
        <w:t xml:space="preserve">, </w:t>
      </w:r>
      <w:r w:rsidR="00CC30E7">
        <w:rPr>
          <w:rFonts w:ascii="Arial" w:eastAsia="Arial" w:hAnsi="Arial" w:cs="Arial"/>
          <w:bCs/>
          <w:color w:val="000000"/>
        </w:rPr>
        <w:t>6/20, 6/27, 8/18</w:t>
      </w:r>
      <w:r>
        <w:rPr>
          <w:rFonts w:ascii="Arial" w:eastAsia="Arial" w:hAnsi="Arial" w:cs="Arial"/>
          <w:bCs/>
          <w:color w:val="000000"/>
        </w:rPr>
        <w:t xml:space="preserve"> </w:t>
      </w:r>
      <w:r w:rsidR="00BF1424">
        <w:rPr>
          <w:rFonts w:ascii="Arial" w:eastAsia="Arial" w:hAnsi="Arial" w:cs="Arial"/>
          <w:bCs/>
          <w:color w:val="000000"/>
        </w:rPr>
        <w:t>(</w:t>
      </w:r>
      <w:r w:rsidR="00BF1424">
        <w:rPr>
          <w:rFonts w:ascii="Arial" w:eastAsia="Arial" w:hAnsi="Arial" w:cs="Arial"/>
          <w:bCs/>
          <w:color w:val="000000"/>
        </w:rPr>
        <w:t>Virtual Tour</w:t>
      </w:r>
      <w:r w:rsidR="00BF1424">
        <w:rPr>
          <w:rFonts w:ascii="Arial" w:eastAsia="Arial" w:hAnsi="Arial" w:cs="Arial"/>
          <w:bCs/>
          <w:color w:val="000000"/>
        </w:rPr>
        <w:t xml:space="preserve">) </w:t>
      </w:r>
      <w:r>
        <w:rPr>
          <w:rFonts w:ascii="Arial" w:eastAsia="Arial" w:hAnsi="Arial" w:cs="Arial"/>
          <w:bCs/>
          <w:color w:val="000000"/>
        </w:rPr>
        <w:t xml:space="preserve">and </w:t>
      </w:r>
      <w:r w:rsidR="00CC30E7">
        <w:rPr>
          <w:rFonts w:ascii="Arial" w:eastAsia="Arial" w:hAnsi="Arial" w:cs="Arial"/>
          <w:bCs/>
          <w:color w:val="000000"/>
        </w:rPr>
        <w:t>9/5</w:t>
      </w:r>
      <w:r>
        <w:rPr>
          <w:rFonts w:ascii="Arial" w:eastAsia="Arial" w:hAnsi="Arial" w:cs="Arial"/>
          <w:bCs/>
          <w:color w:val="000000"/>
        </w:rPr>
        <w:t>/25</w:t>
      </w:r>
    </w:p>
    <w:p w14:paraId="050478DA" w14:textId="28D038D3" w:rsidR="00926C6E" w:rsidRDefault="00926C6E" w:rsidP="00926C6E">
      <w:pPr>
        <w:rPr>
          <w:rFonts w:ascii="Arial" w:eastAsia="Arial" w:hAnsi="Arial" w:cs="Arial"/>
          <w:color w:val="000000"/>
        </w:rPr>
      </w:pPr>
      <w:r w:rsidRPr="00996BF8">
        <w:rPr>
          <w:rFonts w:ascii="Arial" w:eastAsia="Arial" w:hAnsi="Arial" w:cs="Arial"/>
          <w:color w:val="000000"/>
        </w:rPr>
        <w:t>The panel met on two occasions</w:t>
      </w:r>
      <w:r>
        <w:rPr>
          <w:rFonts w:ascii="Arial" w:eastAsia="Arial" w:hAnsi="Arial" w:cs="Arial"/>
          <w:color w:val="000000"/>
        </w:rPr>
        <w:t xml:space="preserve"> on CORE</w:t>
      </w:r>
      <w:r w:rsidR="00CC30E7">
        <w:rPr>
          <w:rFonts w:ascii="Arial" w:eastAsia="Arial" w:hAnsi="Arial" w:cs="Arial"/>
          <w:color w:val="000000"/>
        </w:rPr>
        <w:t xml:space="preserve">, </w:t>
      </w:r>
      <w:r w:rsidR="00BF1424">
        <w:rPr>
          <w:rFonts w:ascii="Arial" w:eastAsia="Arial" w:hAnsi="Arial" w:cs="Arial"/>
          <w:color w:val="000000"/>
        </w:rPr>
        <w:t xml:space="preserve">two occasions </w:t>
      </w:r>
      <w:r w:rsidR="00CC30E7">
        <w:rPr>
          <w:rFonts w:ascii="Arial" w:eastAsia="Arial" w:hAnsi="Arial" w:cs="Arial"/>
          <w:color w:val="000000"/>
        </w:rPr>
        <w:t xml:space="preserve">on </w:t>
      </w:r>
      <w:r w:rsidR="00BF1424">
        <w:rPr>
          <w:rFonts w:ascii="Arial" w:eastAsia="Arial" w:hAnsi="Arial" w:cs="Arial"/>
          <w:color w:val="000000"/>
        </w:rPr>
        <w:t xml:space="preserve">TVI </w:t>
      </w:r>
      <w:r w:rsidR="00CC30E7">
        <w:rPr>
          <w:rFonts w:ascii="Arial" w:eastAsia="Arial" w:hAnsi="Arial" w:cs="Arial"/>
          <w:color w:val="000000"/>
        </w:rPr>
        <w:t>(</w:t>
      </w:r>
      <w:r>
        <w:rPr>
          <w:rFonts w:ascii="Arial" w:eastAsia="Arial" w:hAnsi="Arial" w:cs="Arial"/>
          <w:color w:val="000000"/>
        </w:rPr>
        <w:t xml:space="preserve">and </w:t>
      </w:r>
      <w:r w:rsidR="00BF1424">
        <w:rPr>
          <w:rFonts w:ascii="Arial" w:eastAsia="Arial" w:hAnsi="Arial" w:cs="Arial"/>
          <w:color w:val="000000"/>
        </w:rPr>
        <w:t xml:space="preserve">two more </w:t>
      </w:r>
      <w:r>
        <w:rPr>
          <w:rFonts w:ascii="Arial" w:eastAsia="Arial" w:hAnsi="Arial" w:cs="Arial"/>
          <w:color w:val="000000"/>
        </w:rPr>
        <w:t xml:space="preserve">on </w:t>
      </w:r>
      <w:r w:rsidR="00BF1424">
        <w:rPr>
          <w:rFonts w:ascii="Arial" w:eastAsia="Arial" w:hAnsi="Arial" w:cs="Arial"/>
          <w:color w:val="000000"/>
        </w:rPr>
        <w:t xml:space="preserve">O&amp;M </w:t>
      </w:r>
      <w:r>
        <w:rPr>
          <w:rFonts w:ascii="Arial" w:eastAsia="Arial" w:hAnsi="Arial" w:cs="Arial"/>
          <w:color w:val="000000"/>
        </w:rPr>
        <w:t>standards</w:t>
      </w:r>
      <w:r w:rsidR="00CC30E7">
        <w:rPr>
          <w:rFonts w:ascii="Arial" w:eastAsia="Arial" w:hAnsi="Arial" w:cs="Arial"/>
          <w:color w:val="000000"/>
        </w:rPr>
        <w:t>)</w:t>
      </w:r>
      <w:r w:rsidRPr="00996BF8">
        <w:rPr>
          <w:rFonts w:ascii="Arial" w:eastAsia="Arial" w:hAnsi="Arial" w:cs="Arial"/>
          <w:color w:val="000000"/>
        </w:rPr>
        <w:t xml:space="preserve">. After </w:t>
      </w:r>
      <w:r>
        <w:rPr>
          <w:rFonts w:ascii="Arial" w:eastAsia="Arial" w:hAnsi="Arial" w:cs="Arial"/>
          <w:color w:val="000000"/>
        </w:rPr>
        <w:t>each</w:t>
      </w:r>
      <w:r w:rsidRPr="00996BF8">
        <w:rPr>
          <w:rFonts w:ascii="Arial" w:eastAsia="Arial" w:hAnsi="Arial" w:cs="Arial"/>
          <w:color w:val="000000"/>
        </w:rPr>
        <w:t xml:space="preserve"> first meeting, the current consensus was sent to the university and the university responded with additional information in a timely manner. The panel accepted the additional information provided and also prepared some additional questions for interviews to be conducted as part of the review process. The panel accepted the additional information </w:t>
      </w:r>
      <w:r>
        <w:rPr>
          <w:rFonts w:ascii="Arial" w:eastAsia="Arial" w:hAnsi="Arial" w:cs="Arial"/>
          <w:color w:val="000000"/>
        </w:rPr>
        <w:t xml:space="preserve">on the CORE </w:t>
      </w:r>
      <w:r w:rsidRPr="00996BF8">
        <w:rPr>
          <w:rFonts w:ascii="Arial" w:eastAsia="Arial" w:hAnsi="Arial" w:cs="Arial"/>
          <w:color w:val="000000"/>
        </w:rPr>
        <w:t xml:space="preserve">and on the </w:t>
      </w:r>
      <w:r w:rsidR="00AA611F">
        <w:rPr>
          <w:rFonts w:ascii="Arial" w:eastAsia="Arial" w:hAnsi="Arial" w:cs="Arial"/>
          <w:color w:val="000000"/>
        </w:rPr>
        <w:t xml:space="preserve">TVI </w:t>
      </w:r>
      <w:r>
        <w:rPr>
          <w:rFonts w:ascii="Arial" w:eastAsia="Arial" w:hAnsi="Arial" w:cs="Arial"/>
          <w:color w:val="000000"/>
        </w:rPr>
        <w:t xml:space="preserve">Curricular </w:t>
      </w:r>
      <w:r w:rsidRPr="00996BF8">
        <w:rPr>
          <w:rFonts w:ascii="Arial" w:eastAsia="Arial" w:hAnsi="Arial" w:cs="Arial"/>
          <w:color w:val="000000"/>
        </w:rPr>
        <w:t xml:space="preserve">standards </w:t>
      </w:r>
      <w:r>
        <w:rPr>
          <w:rFonts w:ascii="Arial" w:eastAsia="Arial" w:hAnsi="Arial" w:cs="Arial"/>
          <w:color w:val="000000"/>
        </w:rPr>
        <w:t xml:space="preserve">and </w:t>
      </w:r>
      <w:r w:rsidRPr="00996BF8">
        <w:rPr>
          <w:rFonts w:ascii="Arial" w:eastAsia="Arial" w:hAnsi="Arial" w:cs="Arial"/>
          <w:color w:val="000000"/>
        </w:rPr>
        <w:t xml:space="preserve">deemed </w:t>
      </w:r>
      <w:r>
        <w:rPr>
          <w:rFonts w:ascii="Arial" w:eastAsia="Arial" w:hAnsi="Arial" w:cs="Arial"/>
          <w:color w:val="000000"/>
        </w:rPr>
        <w:t xml:space="preserve">all standards </w:t>
      </w:r>
      <w:r w:rsidRPr="00996BF8">
        <w:rPr>
          <w:rFonts w:ascii="Arial" w:eastAsia="Arial" w:hAnsi="Arial" w:cs="Arial"/>
          <w:color w:val="000000"/>
        </w:rPr>
        <w:t>to be fully Met. </w:t>
      </w:r>
    </w:p>
    <w:p w14:paraId="10AAD6F0" w14:textId="501DB769" w:rsidR="00926C6E" w:rsidRDefault="00926C6E" w:rsidP="00926C6E">
      <w:pPr>
        <w:rPr>
          <w:rFonts w:ascii="Arial" w:eastAsia="Arial" w:hAnsi="Arial" w:cs="Arial"/>
          <w:bCs/>
          <w:color w:val="000000"/>
        </w:rPr>
      </w:pPr>
      <w:r w:rsidRPr="00F83C74">
        <w:rPr>
          <w:rFonts w:ascii="Arial" w:eastAsia="Arial" w:hAnsi="Arial" w:cs="Arial"/>
          <w:color w:val="000000"/>
        </w:rPr>
        <w:t xml:space="preserve">During the interviews and the virtual tour, the panel also saw the university LMS and heard from the students, both of which </w:t>
      </w:r>
      <w:r>
        <w:rPr>
          <w:rFonts w:ascii="Arial" w:eastAsia="Arial" w:hAnsi="Arial" w:cs="Arial"/>
          <w:color w:val="000000"/>
        </w:rPr>
        <w:t xml:space="preserve">addressed </w:t>
      </w:r>
      <w:r w:rsidRPr="00F83C74">
        <w:rPr>
          <w:rFonts w:ascii="Arial" w:eastAsia="Arial" w:hAnsi="Arial" w:cs="Arial"/>
          <w:color w:val="000000"/>
        </w:rPr>
        <w:t>specifics regarding the key issue: how did the students demonstrate knowledge and understandin</w:t>
      </w:r>
      <w:r>
        <w:rPr>
          <w:rFonts w:ascii="Arial" w:eastAsia="Arial" w:hAnsi="Arial" w:cs="Arial"/>
          <w:color w:val="000000"/>
        </w:rPr>
        <w:t>g</w:t>
      </w:r>
      <w:r w:rsidRPr="00F83C74">
        <w:rPr>
          <w:rFonts w:ascii="Arial" w:eastAsia="Arial" w:hAnsi="Arial" w:cs="Arial"/>
          <w:color w:val="000000"/>
        </w:rPr>
        <w:t>.”</w:t>
      </w:r>
    </w:p>
    <w:p w14:paraId="2BAA2893" w14:textId="0CC84F4E" w:rsidR="00926C6E" w:rsidRDefault="00CC30E7" w:rsidP="00926C6E">
      <w:pPr>
        <w:rPr>
          <w:rFonts w:ascii="Arial" w:eastAsia="Arial" w:hAnsi="Arial" w:cs="Arial"/>
          <w:color w:val="000000"/>
        </w:rPr>
      </w:pPr>
      <w:r>
        <w:rPr>
          <w:rFonts w:ascii="Arial" w:eastAsia="Arial" w:hAnsi="Arial" w:cs="Arial"/>
          <w:bCs/>
          <w:color w:val="000000"/>
        </w:rPr>
        <w:t>9</w:t>
      </w:r>
      <w:r w:rsidR="00926C6E">
        <w:rPr>
          <w:rFonts w:ascii="Arial" w:eastAsia="Arial" w:hAnsi="Arial" w:cs="Arial"/>
          <w:bCs/>
          <w:color w:val="000000"/>
        </w:rPr>
        <w:t>/</w:t>
      </w:r>
      <w:r>
        <w:rPr>
          <w:rFonts w:ascii="Arial" w:eastAsia="Arial" w:hAnsi="Arial" w:cs="Arial"/>
          <w:bCs/>
          <w:color w:val="000000"/>
        </w:rPr>
        <w:t>5</w:t>
      </w:r>
      <w:r w:rsidR="00926C6E">
        <w:rPr>
          <w:rFonts w:ascii="Arial" w:eastAsia="Arial" w:hAnsi="Arial" w:cs="Arial"/>
          <w:bCs/>
          <w:color w:val="000000"/>
        </w:rPr>
        <w:t>/2025: Panel Report completed</w:t>
      </w:r>
    </w:p>
    <w:p w14:paraId="0B5E661E" w14:textId="77777777" w:rsidR="00296358" w:rsidRDefault="00926C6E" w:rsidP="00926C6E">
      <w:pPr>
        <w:rPr>
          <w:rFonts w:ascii="Arial" w:eastAsia="Arial" w:hAnsi="Arial" w:cs="Arial"/>
          <w:color w:val="000000"/>
        </w:rPr>
      </w:pPr>
      <w:r w:rsidRPr="00926C6E">
        <w:rPr>
          <w:rFonts w:ascii="Arial" w:eastAsia="Arial" w:hAnsi="Arial" w:cs="Arial"/>
          <w:color w:val="000000"/>
          <w:u w:val="single"/>
        </w:rPr>
        <w:lastRenderedPageBreak/>
        <w:t>Recommendation</w:t>
      </w:r>
      <w:r w:rsidRPr="00926C6E">
        <w:rPr>
          <w:rFonts w:ascii="Arial" w:eastAsia="Arial" w:hAnsi="Arial" w:cs="Arial"/>
          <w:color w:val="000000"/>
        </w:rPr>
        <w:t xml:space="preserve">: the Panel recommends Full Accreditation to </w:t>
      </w:r>
      <w:r w:rsidR="00296358">
        <w:rPr>
          <w:rFonts w:ascii="Arial" w:eastAsia="Arial" w:hAnsi="Arial" w:cs="Arial"/>
          <w:color w:val="000000"/>
        </w:rPr>
        <w:t>HEAC</w:t>
      </w:r>
      <w:r w:rsidRPr="00926C6E">
        <w:rPr>
          <w:rFonts w:ascii="Arial" w:eastAsia="Arial" w:hAnsi="Arial" w:cs="Arial"/>
          <w:color w:val="000000"/>
        </w:rPr>
        <w:t>.</w:t>
      </w:r>
    </w:p>
    <w:p w14:paraId="1A28A543" w14:textId="77777777" w:rsidR="00296358" w:rsidRDefault="00296358" w:rsidP="00926C6E">
      <w:pPr>
        <w:rPr>
          <w:rFonts w:ascii="Arial" w:eastAsia="Arial" w:hAnsi="Arial" w:cs="Arial"/>
          <w:b/>
          <w:bCs/>
          <w:color w:val="000000"/>
        </w:rPr>
      </w:pPr>
      <w:r>
        <w:rPr>
          <w:rFonts w:ascii="Arial" w:eastAsia="Arial" w:hAnsi="Arial" w:cs="Arial"/>
          <w:b/>
          <w:bCs/>
          <w:color w:val="000000"/>
        </w:rPr>
        <w:t>HEAC Decision:</w:t>
      </w:r>
    </w:p>
    <w:p w14:paraId="2146A5C3" w14:textId="704FCC03" w:rsidR="00296358" w:rsidRDefault="00F56600" w:rsidP="00296358">
      <w:pPr>
        <w:rPr>
          <w:rFonts w:ascii="Arial" w:eastAsia="Arial" w:hAnsi="Arial" w:cs="Arial"/>
        </w:rPr>
      </w:pPr>
      <w:r>
        <w:rPr>
          <w:rFonts w:ascii="Arial" w:eastAsia="Arial" w:hAnsi="Arial" w:cs="Arial"/>
          <w:color w:val="000000"/>
        </w:rPr>
        <w:t xml:space="preserve">9/18/2025: </w:t>
      </w:r>
      <w:r w:rsidR="00296358">
        <w:rPr>
          <w:rFonts w:ascii="Arial" w:eastAsia="Arial" w:hAnsi="Arial" w:cs="Arial"/>
          <w:color w:val="000000"/>
        </w:rPr>
        <w:t xml:space="preserve">HEAC reviewed the materials and consensus reports, discussed the full review. </w:t>
      </w:r>
      <w:r w:rsidR="00296358">
        <w:rPr>
          <w:rFonts w:ascii="Arial" w:eastAsia="Arial" w:hAnsi="Arial" w:cs="Arial"/>
          <w:color w:val="000000" w:themeColor="text1"/>
        </w:rPr>
        <w:t>HEAC</w:t>
      </w:r>
      <w:r w:rsidR="00296358" w:rsidRPr="3BB93A99">
        <w:rPr>
          <w:rFonts w:ascii="Arial" w:eastAsia="Arial" w:hAnsi="Arial" w:cs="Arial"/>
          <w:color w:val="000000" w:themeColor="text1"/>
        </w:rPr>
        <w:t xml:space="preserve"> concurred with the review panel’s conclusion</w:t>
      </w:r>
      <w:r>
        <w:rPr>
          <w:rFonts w:ascii="Arial" w:eastAsia="Arial" w:hAnsi="Arial" w:cs="Arial"/>
          <w:color w:val="000000" w:themeColor="text1"/>
        </w:rPr>
        <w:t>s, but noted the website was not reporting required key metrics.</w:t>
      </w:r>
      <w:r w:rsidR="00AA611F">
        <w:rPr>
          <w:rFonts w:ascii="Arial" w:eastAsia="Arial" w:hAnsi="Arial" w:cs="Arial"/>
          <w:color w:val="000000" w:themeColor="text1"/>
        </w:rPr>
        <w:t xml:space="preserve"> </w:t>
      </w:r>
      <w:bookmarkStart w:id="0" w:name="_Hlk215759479"/>
      <w:r w:rsidR="00AA611F">
        <w:rPr>
          <w:rFonts w:ascii="Arial" w:eastAsia="Arial" w:hAnsi="Arial" w:cs="Arial"/>
          <w:color w:val="000000" w:themeColor="text1"/>
        </w:rPr>
        <w:t>The University was advised to complete the website updates.</w:t>
      </w:r>
      <w:bookmarkEnd w:id="0"/>
    </w:p>
    <w:p w14:paraId="5BEB808E" w14:textId="298DD417" w:rsidR="00926C6E" w:rsidRPr="00926C6E" w:rsidRDefault="00715A48" w:rsidP="00926C6E">
      <w:pPr>
        <w:rPr>
          <w:rFonts w:ascii="Arial" w:eastAsia="Arial" w:hAnsi="Arial" w:cs="Arial"/>
          <w:color w:val="000000"/>
        </w:rPr>
      </w:pPr>
      <w:r>
        <w:rPr>
          <w:rFonts w:ascii="Arial" w:eastAsia="Arial" w:hAnsi="Arial" w:cs="Arial"/>
          <w:color w:val="000000"/>
        </w:rPr>
        <w:t>HEAC</w:t>
      </w:r>
      <w:r w:rsidR="00296358">
        <w:rPr>
          <w:rFonts w:ascii="Arial" w:eastAsia="Arial" w:hAnsi="Arial" w:cs="Arial"/>
          <w:color w:val="000000"/>
        </w:rPr>
        <w:t xml:space="preserve"> forwarded to AERAC their recommendation for full accreditation</w:t>
      </w:r>
      <w:r w:rsidR="00F56600">
        <w:rPr>
          <w:rFonts w:ascii="Arial" w:eastAsia="Arial" w:hAnsi="Arial" w:cs="Arial"/>
          <w:color w:val="000000"/>
        </w:rPr>
        <w:t xml:space="preserve">, following confirmation that the website had the required information on graduation rates, etc. </w:t>
      </w:r>
      <w:r w:rsidR="00926C6E" w:rsidRPr="00926C6E">
        <w:rPr>
          <w:rFonts w:ascii="Arial" w:eastAsia="Arial" w:hAnsi="Arial" w:cs="Arial"/>
          <w:color w:val="000000"/>
        </w:rPr>
        <w:t> </w:t>
      </w:r>
    </w:p>
    <w:p w14:paraId="362E3E0A" w14:textId="1F5C269D" w:rsidR="00B00DCE" w:rsidRDefault="00C63702" w:rsidP="00C63702">
      <w:pPr>
        <w:rPr>
          <w:rFonts w:ascii="Arial" w:eastAsia="Arial" w:hAnsi="Arial" w:cs="Arial"/>
          <w:b/>
          <w:color w:val="000000"/>
        </w:rPr>
      </w:pPr>
      <w:r>
        <w:rPr>
          <w:rFonts w:ascii="Arial" w:eastAsia="Arial" w:hAnsi="Arial" w:cs="Arial"/>
          <w:b/>
          <w:color w:val="000000"/>
        </w:rPr>
        <w:t>Summary of AERAC’s Conclusions</w:t>
      </w:r>
      <w:r w:rsidR="00B00DCE">
        <w:rPr>
          <w:rFonts w:ascii="Arial" w:eastAsia="Arial" w:hAnsi="Arial" w:cs="Arial"/>
          <w:b/>
          <w:color w:val="000000"/>
        </w:rPr>
        <w:t>/Decision-making trail</w:t>
      </w:r>
      <w:r>
        <w:rPr>
          <w:rFonts w:ascii="Arial" w:eastAsia="Arial" w:hAnsi="Arial" w:cs="Arial"/>
          <w:b/>
          <w:color w:val="000000"/>
        </w:rPr>
        <w:t>:</w:t>
      </w:r>
    </w:p>
    <w:p w14:paraId="274DB67D" w14:textId="1487ED37" w:rsidR="00C63702" w:rsidRDefault="00F56600" w:rsidP="00C63702">
      <w:pPr>
        <w:spacing w:line="240" w:lineRule="auto"/>
        <w:rPr>
          <w:rFonts w:ascii="Arial" w:eastAsia="Arial" w:hAnsi="Arial" w:cs="Arial"/>
          <w:color w:val="000000"/>
        </w:rPr>
      </w:pPr>
      <w:r>
        <w:rPr>
          <w:rFonts w:ascii="Arial" w:eastAsia="Arial" w:hAnsi="Arial" w:cs="Arial"/>
          <w:color w:val="000000" w:themeColor="text1"/>
        </w:rPr>
        <w:t xml:space="preserve">10/1/2025: </w:t>
      </w:r>
      <w:r w:rsidR="00C63702" w:rsidRPr="3BB93A99">
        <w:rPr>
          <w:rFonts w:ascii="Arial" w:eastAsia="Arial" w:hAnsi="Arial" w:cs="Arial"/>
          <w:color w:val="000000" w:themeColor="text1"/>
        </w:rPr>
        <w:t>AER Accreditation Council received the recommendation for Full Accreditation from the Higher Education Accreditation Commission, along with all supporting documents from the university and working consensus reports from the review panel. The members of the panel had been previously approved, at the start of the review process. </w:t>
      </w:r>
    </w:p>
    <w:p w14:paraId="12ACC70C" w14:textId="77777777" w:rsidR="00F56600" w:rsidRDefault="24E0E88D" w:rsidP="3BB93A99">
      <w:pPr>
        <w:rPr>
          <w:rFonts w:ascii="Arial" w:eastAsia="Arial" w:hAnsi="Arial" w:cs="Arial"/>
          <w:color w:val="000000" w:themeColor="text1"/>
        </w:rPr>
      </w:pPr>
      <w:r w:rsidRPr="3BB93A99">
        <w:rPr>
          <w:rFonts w:ascii="Arial" w:eastAsia="Arial" w:hAnsi="Arial" w:cs="Arial"/>
          <w:color w:val="000000" w:themeColor="text1"/>
        </w:rPr>
        <w:t xml:space="preserve">The Council concurred with the review panel’s conclusions and with the specific </w:t>
      </w:r>
      <w:r w:rsidR="00F56600">
        <w:rPr>
          <w:rFonts w:ascii="Arial" w:eastAsia="Arial" w:hAnsi="Arial" w:cs="Arial"/>
          <w:color w:val="000000" w:themeColor="text1"/>
        </w:rPr>
        <w:t xml:space="preserve">HEAC proviso regarding the key metrics. </w:t>
      </w:r>
    </w:p>
    <w:p w14:paraId="534F3C74" w14:textId="07489F2D" w:rsidR="24E0E88D" w:rsidRDefault="00F56600" w:rsidP="00F56600">
      <w:pPr>
        <w:rPr>
          <w:rFonts w:ascii="Arial" w:eastAsia="Arial" w:hAnsi="Arial" w:cs="Arial"/>
        </w:rPr>
      </w:pPr>
      <w:r w:rsidRPr="00F56600">
        <w:rPr>
          <w:rFonts w:ascii="Arial" w:eastAsia="Arial" w:hAnsi="Arial" w:cs="Arial"/>
          <w:color w:val="000000" w:themeColor="text1"/>
        </w:rPr>
        <w:t xml:space="preserve">11-3-2025 </w:t>
      </w:r>
      <w:r>
        <w:rPr>
          <w:rFonts w:ascii="Arial" w:eastAsia="Arial" w:hAnsi="Arial" w:cs="Arial"/>
          <w:color w:val="000000" w:themeColor="text1"/>
        </w:rPr>
        <w:t xml:space="preserve">AERAC </w:t>
      </w:r>
      <w:r w:rsidRPr="00F56600">
        <w:rPr>
          <w:rFonts w:ascii="Arial" w:eastAsia="Arial" w:hAnsi="Arial" w:cs="Arial"/>
          <w:color w:val="000000" w:themeColor="text1"/>
        </w:rPr>
        <w:t>received links to the websites for O&amp;M (degree and licensure programs) and TVI (degree and licensure programs) showing the wording pre-approved in email exchanges with AERAC manager, AERAC Chair, and HEAC Chair. </w:t>
      </w:r>
    </w:p>
    <w:p w14:paraId="6B5EB160" w14:textId="2CEB782C" w:rsidR="00C63702" w:rsidRDefault="00AA611F" w:rsidP="00C63702">
      <w:pPr>
        <w:spacing w:line="240" w:lineRule="auto"/>
        <w:rPr>
          <w:rFonts w:ascii="Arial" w:eastAsia="Arial" w:hAnsi="Arial" w:cs="Arial"/>
          <w:color w:val="000000"/>
        </w:rPr>
      </w:pPr>
      <w:r>
        <w:rPr>
          <w:rFonts w:ascii="Arial" w:eastAsia="Arial" w:hAnsi="Arial" w:cs="Arial"/>
          <w:color w:val="000000"/>
        </w:rPr>
        <w:t xml:space="preserve">11-4-2025 </w:t>
      </w:r>
      <w:r w:rsidR="00C63702">
        <w:rPr>
          <w:rFonts w:ascii="Arial" w:eastAsia="Arial" w:hAnsi="Arial" w:cs="Arial"/>
          <w:color w:val="000000"/>
        </w:rPr>
        <w:t>In due consideration of the materials</w:t>
      </w:r>
      <w:r w:rsidR="00F56600">
        <w:rPr>
          <w:rFonts w:ascii="Arial" w:eastAsia="Arial" w:hAnsi="Arial" w:cs="Arial"/>
          <w:color w:val="000000"/>
        </w:rPr>
        <w:t xml:space="preserve"> and the corrections</w:t>
      </w:r>
      <w:r w:rsidR="00C63702">
        <w:rPr>
          <w:rFonts w:ascii="Arial" w:eastAsia="Arial" w:hAnsi="Arial" w:cs="Arial"/>
          <w:color w:val="000000"/>
        </w:rPr>
        <w:t>, AER Accreditation Council concurred with the recommendation</w:t>
      </w:r>
      <w:r w:rsidR="00902BC0">
        <w:rPr>
          <w:rFonts w:ascii="Arial" w:eastAsia="Arial" w:hAnsi="Arial" w:cs="Arial"/>
          <w:color w:val="000000"/>
        </w:rPr>
        <w:t xml:space="preserve"> and awarded FULL Accreditation</w:t>
      </w:r>
      <w:r w:rsidR="00C63702">
        <w:rPr>
          <w:rFonts w:ascii="Arial" w:eastAsia="Arial" w:hAnsi="Arial" w:cs="Arial"/>
          <w:color w:val="000000"/>
        </w:rPr>
        <w:t>.  </w:t>
      </w:r>
    </w:p>
    <w:p w14:paraId="6D190C53" w14:textId="77777777" w:rsidR="00902BC0" w:rsidRDefault="00902BC0" w:rsidP="00C63702">
      <w:pPr>
        <w:rPr>
          <w:rFonts w:ascii="Arial" w:eastAsia="Arial" w:hAnsi="Arial" w:cs="Arial"/>
          <w:b/>
        </w:rPr>
      </w:pPr>
    </w:p>
    <w:p w14:paraId="2AC7AA29" w14:textId="788DA5A8"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102BE499" w:rsidR="00DA0124" w:rsidRPr="00C63702" w:rsidRDefault="00F56600" w:rsidP="00DA0124">
      <w:pPr>
        <w:spacing w:line="240" w:lineRule="auto"/>
      </w:pPr>
      <w:r>
        <w:rPr>
          <w:rFonts w:ascii="Arial" w:eastAsia="Arial" w:hAnsi="Arial" w:cs="Arial"/>
          <w:b/>
          <w:color w:val="000000"/>
        </w:rPr>
        <w:t xml:space="preserve">The Ohio State University’s </w:t>
      </w:r>
      <w:r w:rsidR="00AA611F">
        <w:rPr>
          <w:rFonts w:ascii="Arial" w:eastAsia="Arial" w:hAnsi="Arial" w:cs="Arial"/>
          <w:b/>
          <w:color w:val="000000"/>
        </w:rPr>
        <w:t xml:space="preserve">Teacher of the Visually Impaired </w:t>
      </w:r>
      <w:r w:rsidR="00DA0124">
        <w:rPr>
          <w:rFonts w:ascii="Arial" w:eastAsia="Arial" w:hAnsi="Arial" w:cs="Arial"/>
          <w:b/>
          <w:color w:val="000000"/>
        </w:rPr>
        <w:t>Program</w:t>
      </w:r>
      <w:r w:rsidR="00902BC0">
        <w:rPr>
          <w:rFonts w:ascii="Arial" w:eastAsia="Arial" w:hAnsi="Arial" w:cs="Arial"/>
          <w:b/>
          <w:color w:val="000000"/>
        </w:rPr>
        <w:t xml:space="preserve"> </w:t>
      </w:r>
      <w:r w:rsidR="00DA0124">
        <w:rPr>
          <w:rFonts w:ascii="Arial" w:eastAsia="Arial" w:hAnsi="Arial" w:cs="Arial"/>
          <w:b/>
          <w:color w:val="000000"/>
        </w:rPr>
        <w:t xml:space="preserve">is Fully Accredited through </w:t>
      </w:r>
      <w:r>
        <w:rPr>
          <w:rFonts w:ascii="Arial" w:eastAsia="Arial" w:hAnsi="Arial" w:cs="Arial"/>
          <w:b/>
          <w:color w:val="000000"/>
        </w:rPr>
        <w:t>November 5</w:t>
      </w:r>
      <w:r w:rsidR="00DA0124">
        <w:rPr>
          <w:rFonts w:ascii="Arial" w:eastAsia="Arial" w:hAnsi="Arial" w:cs="Arial"/>
          <w:b/>
          <w:color w:val="000000"/>
        </w:rPr>
        <w:t>, 20</w:t>
      </w:r>
      <w:r w:rsidR="00902BC0">
        <w:rPr>
          <w:rFonts w:ascii="Arial" w:eastAsia="Arial" w:hAnsi="Arial" w:cs="Arial"/>
          <w:b/>
          <w:color w:val="000000"/>
        </w:rPr>
        <w:t>30</w:t>
      </w:r>
      <w:r w:rsidR="00DA0124">
        <w:rPr>
          <w:rFonts w:ascii="Arial" w:eastAsia="Arial" w:hAnsi="Arial" w:cs="Arial"/>
          <w:b/>
          <w:color w:val="000000"/>
        </w:rPr>
        <w:t>.</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41A982BD" w:rsidR="00DA0124" w:rsidRPr="00F17A5B" w:rsidRDefault="00AA611F"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9-18</w:t>
      </w:r>
      <w:r w:rsidR="00DA0124" w:rsidRPr="00F17A5B">
        <w:rPr>
          <w:rStyle w:val="normaltextrun"/>
          <w:rFonts w:ascii="Calibri" w:hAnsi="Calibri" w:cs="Calibri"/>
          <w:color w:val="000000"/>
        </w:rPr>
        <w:t>-20</w:t>
      </w:r>
      <w:r w:rsidR="00D61D9D">
        <w:rPr>
          <w:rStyle w:val="normaltextrun"/>
          <w:rFonts w:ascii="Calibri" w:hAnsi="Calibri" w:cs="Calibri"/>
          <w:color w:val="000000"/>
        </w:rPr>
        <w:t>25</w:t>
      </w:r>
      <w:r w:rsidR="00DA0124" w:rsidRPr="00F17A5B">
        <w:rPr>
          <w:rStyle w:val="normaltextrun"/>
          <w:rFonts w:ascii="Calibri" w:hAnsi="Calibri" w:cs="Calibri"/>
          <w:color w:val="000000"/>
        </w:rPr>
        <w:t xml:space="preserve"> HEAC Recommendation:  Full Accreditation</w:t>
      </w:r>
      <w:r w:rsidR="00DA0124" w:rsidRPr="00F17A5B">
        <w:rPr>
          <w:rStyle w:val="eop"/>
          <w:rFonts w:ascii="Calibri" w:hAnsi="Calibri" w:cs="Calibri"/>
          <w:color w:val="000000"/>
        </w:rPr>
        <w:t> </w:t>
      </w:r>
      <w:r>
        <w:rPr>
          <w:rStyle w:val="eop"/>
          <w:rFonts w:ascii="Calibri" w:hAnsi="Calibri" w:cs="Calibri"/>
          <w:color w:val="000000"/>
        </w:rPr>
        <w:t>(pending website correction)</w:t>
      </w:r>
    </w:p>
    <w:p w14:paraId="516CDBFB" w14:textId="77777777" w:rsidR="00D61D9D" w:rsidRDefault="00D61D9D" w:rsidP="00DA0124">
      <w:pPr>
        <w:pStyle w:val="paragraph"/>
        <w:spacing w:before="0" w:beforeAutospacing="0" w:after="0" w:afterAutospacing="0"/>
        <w:textAlignment w:val="baseline"/>
        <w:rPr>
          <w:rStyle w:val="normaltextrun"/>
          <w:rFonts w:ascii="Calibri" w:hAnsi="Calibri" w:cs="Calibri"/>
          <w:b/>
          <w:bCs/>
        </w:rPr>
      </w:pPr>
    </w:p>
    <w:p w14:paraId="7B91099C" w14:textId="57E559DD" w:rsidR="00DA0124" w:rsidRDefault="00AA611F" w:rsidP="00D61D9D">
      <w:pPr>
        <w:pStyle w:val="paragraph"/>
        <w:spacing w:before="0" w:beforeAutospacing="0" w:after="0" w:afterAutospacing="0"/>
        <w:textAlignment w:val="baseline"/>
        <w:rPr>
          <w:rFonts w:ascii="Calibri" w:hAnsi="Calibri" w:cs="Calibri"/>
        </w:rPr>
      </w:pPr>
      <w:r>
        <w:rPr>
          <w:rStyle w:val="normaltextrun"/>
          <w:rFonts w:ascii="Calibri" w:hAnsi="Calibri" w:cs="Calibri"/>
        </w:rPr>
        <w:t>10-1</w:t>
      </w:r>
      <w:r w:rsidR="00DA0124" w:rsidRPr="00F17A5B">
        <w:rPr>
          <w:rStyle w:val="normaltextrun"/>
          <w:rFonts w:ascii="Calibri" w:hAnsi="Calibri" w:cs="Calibri"/>
        </w:rPr>
        <w:t>-202</w:t>
      </w:r>
      <w:r w:rsidR="00D61D9D">
        <w:rPr>
          <w:rStyle w:val="normaltextrun"/>
          <w:rFonts w:ascii="Calibri" w:hAnsi="Calibri" w:cs="Calibri"/>
        </w:rPr>
        <w:t>5</w:t>
      </w:r>
      <w:r w:rsidR="00DA0124" w:rsidRPr="00F17A5B">
        <w:rPr>
          <w:rStyle w:val="normaltextrun"/>
          <w:rFonts w:ascii="Calibri" w:hAnsi="Calibri" w:cs="Calibri"/>
        </w:rPr>
        <w:t xml:space="preserve"> AERAC Decision:</w:t>
      </w:r>
      <w:r w:rsidR="00D61D9D">
        <w:rPr>
          <w:rStyle w:val="normaltextrun"/>
          <w:rFonts w:ascii="Calibri" w:hAnsi="Calibri" w:cs="Calibri"/>
        </w:rPr>
        <w:t xml:space="preserve">  </w:t>
      </w:r>
      <w:r w:rsidR="00DA0124">
        <w:rPr>
          <w:rStyle w:val="normaltextrun"/>
          <w:rFonts w:ascii="Calibri" w:hAnsi="Calibri" w:cs="Calibri"/>
        </w:rPr>
        <w:t xml:space="preserve">Full Accreditation of the </w:t>
      </w:r>
      <w:r w:rsidR="00F55C9A">
        <w:rPr>
          <w:rStyle w:val="normaltextrun"/>
          <w:rFonts w:ascii="Calibri" w:hAnsi="Calibri" w:cs="Calibri"/>
        </w:rPr>
        <w:t xml:space="preserve">Vision Rehabilitation Therapy </w:t>
      </w:r>
      <w:r w:rsidR="00DA0124">
        <w:rPr>
          <w:rStyle w:val="normaltextrun"/>
          <w:rFonts w:ascii="Calibri" w:hAnsi="Calibri" w:cs="Calibri"/>
        </w:rPr>
        <w:t xml:space="preserve">Program </w:t>
      </w:r>
      <w:r>
        <w:rPr>
          <w:rStyle w:val="normaltextrun"/>
          <w:rFonts w:ascii="Calibri" w:hAnsi="Calibri" w:cs="Calibri"/>
        </w:rPr>
        <w:t>pending website correction</w:t>
      </w:r>
      <w:r w:rsidR="00DA0124">
        <w:rPr>
          <w:rStyle w:val="normaltextrun"/>
          <w:rFonts w:ascii="Calibri" w:hAnsi="Calibri" w:cs="Calibri"/>
        </w:rPr>
        <w:t>.</w:t>
      </w:r>
      <w:r w:rsidR="00DA0124">
        <w:rPr>
          <w:rStyle w:val="eop"/>
          <w:rFonts w:ascii="Calibri" w:hAnsi="Calibri" w:cs="Calibri"/>
        </w:rPr>
        <w:t> </w:t>
      </w:r>
    </w:p>
    <w:p w14:paraId="0E4AA909" w14:textId="3D513602" w:rsidR="00AA611F" w:rsidRDefault="00AA611F" w:rsidP="00BB2D22">
      <w:pPr>
        <w:spacing w:line="240" w:lineRule="auto"/>
        <w:rPr>
          <w:rFonts w:ascii="Arial" w:eastAsia="Arial" w:hAnsi="Arial" w:cs="Arial"/>
          <w:b/>
          <w:color w:val="000000"/>
        </w:rPr>
      </w:pPr>
    </w:p>
    <w:p w14:paraId="45F26310" w14:textId="45D0120E" w:rsidR="00AA611F" w:rsidRPr="00AA611F" w:rsidRDefault="00AA611F" w:rsidP="00BB2D22">
      <w:pPr>
        <w:spacing w:line="240" w:lineRule="auto"/>
        <w:rPr>
          <w:rFonts w:ascii="Arial" w:eastAsia="Arial" w:hAnsi="Arial" w:cs="Arial"/>
          <w:bCs/>
          <w:color w:val="000000"/>
        </w:rPr>
      </w:pPr>
      <w:r>
        <w:rPr>
          <w:rFonts w:ascii="Arial" w:eastAsia="Arial" w:hAnsi="Arial" w:cs="Arial"/>
          <w:bCs/>
          <w:color w:val="000000"/>
        </w:rPr>
        <w:t>11-</w:t>
      </w:r>
      <w:r w:rsidR="003D1629">
        <w:rPr>
          <w:rFonts w:ascii="Arial" w:eastAsia="Arial" w:hAnsi="Arial" w:cs="Arial"/>
          <w:bCs/>
          <w:color w:val="000000"/>
        </w:rPr>
        <w:t>5</w:t>
      </w:r>
      <w:r>
        <w:rPr>
          <w:rFonts w:ascii="Arial" w:eastAsia="Arial" w:hAnsi="Arial" w:cs="Arial"/>
          <w:bCs/>
          <w:color w:val="000000"/>
        </w:rPr>
        <w:t>-2025 AERAC Decision: Full Accreditation awarded through November 5, 2025</w:t>
      </w: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16BC0521" w14:textId="6A4DC0BA" w:rsidR="00D61D9D" w:rsidRDefault="00DA0124" w:rsidP="00AA611F">
      <w:pPr>
        <w:pStyle w:val="paragraph"/>
        <w:numPr>
          <w:ilvl w:val="0"/>
          <w:numId w:val="2"/>
        </w:numPr>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Initial </w:t>
      </w:r>
      <w:r w:rsidR="00F55C9A">
        <w:rPr>
          <w:rStyle w:val="normaltextrun"/>
          <w:rFonts w:ascii="Calibri" w:hAnsi="Calibri" w:cs="Calibri"/>
        </w:rPr>
        <w:t xml:space="preserve">Accreditation by AER Accreditation Council </w:t>
      </w:r>
      <w:r>
        <w:rPr>
          <w:rStyle w:val="normaltextrun"/>
          <w:rFonts w:ascii="Calibri" w:hAnsi="Calibri" w:cs="Calibri"/>
        </w:rPr>
        <w:t xml:space="preserve">of </w:t>
      </w:r>
      <w:r w:rsidR="00F55C9A">
        <w:rPr>
          <w:rStyle w:val="normaltextrun"/>
          <w:rFonts w:ascii="Calibri" w:hAnsi="Calibri" w:cs="Calibri"/>
        </w:rPr>
        <w:t xml:space="preserve">Vision Rehabilitation Therapy </w:t>
      </w:r>
      <w:r>
        <w:rPr>
          <w:rStyle w:val="normaltextrun"/>
          <w:rFonts w:ascii="Calibri" w:hAnsi="Calibri" w:cs="Calibri"/>
        </w:rPr>
        <w:t>program,</w:t>
      </w:r>
      <w:r w:rsidR="00D61D9D">
        <w:rPr>
          <w:rStyle w:val="normaltextrun"/>
          <w:rFonts w:ascii="Calibri" w:hAnsi="Calibri" w:cs="Calibri"/>
        </w:rPr>
        <w:t xml:space="preserve"> </w:t>
      </w:r>
      <w:r w:rsidR="00AA611F">
        <w:rPr>
          <w:rStyle w:val="normaltextrun"/>
          <w:rFonts w:ascii="Calibri" w:hAnsi="Calibri" w:cs="Calibri"/>
        </w:rPr>
        <w:t>11-5-2025</w:t>
      </w:r>
      <w:r>
        <w:rPr>
          <w:rStyle w:val="normaltextrun"/>
          <w:rFonts w:ascii="Calibri" w:hAnsi="Calibri" w:cs="Calibri"/>
        </w:rPr>
        <w:t>.</w:t>
      </w:r>
    </w:p>
    <w:sectPr w:rsidR="00D61D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066281"/>
    <w:rsid w:val="000A584E"/>
    <w:rsid w:val="0014005A"/>
    <w:rsid w:val="00296358"/>
    <w:rsid w:val="002F4300"/>
    <w:rsid w:val="0032229C"/>
    <w:rsid w:val="00332FBB"/>
    <w:rsid w:val="00396DB8"/>
    <w:rsid w:val="003D1629"/>
    <w:rsid w:val="004D1B57"/>
    <w:rsid w:val="0050250C"/>
    <w:rsid w:val="006460B4"/>
    <w:rsid w:val="00715A48"/>
    <w:rsid w:val="007A3581"/>
    <w:rsid w:val="007C17AD"/>
    <w:rsid w:val="00800DBB"/>
    <w:rsid w:val="008259FD"/>
    <w:rsid w:val="00893A15"/>
    <w:rsid w:val="008C5D0E"/>
    <w:rsid w:val="00902BC0"/>
    <w:rsid w:val="00926C6E"/>
    <w:rsid w:val="00973AFF"/>
    <w:rsid w:val="00986A46"/>
    <w:rsid w:val="00996BF8"/>
    <w:rsid w:val="009973E4"/>
    <w:rsid w:val="00AA611F"/>
    <w:rsid w:val="00B00DCE"/>
    <w:rsid w:val="00BB2D22"/>
    <w:rsid w:val="00BF1424"/>
    <w:rsid w:val="00C170DB"/>
    <w:rsid w:val="00C41E88"/>
    <w:rsid w:val="00C42D33"/>
    <w:rsid w:val="00C63702"/>
    <w:rsid w:val="00CB06F6"/>
    <w:rsid w:val="00CC30E7"/>
    <w:rsid w:val="00D61D9D"/>
    <w:rsid w:val="00DA0124"/>
    <w:rsid w:val="00DD6678"/>
    <w:rsid w:val="00DD7B9D"/>
    <w:rsid w:val="00E6490E"/>
    <w:rsid w:val="00F55C9A"/>
    <w:rsid w:val="00F56600"/>
    <w:rsid w:val="00F84A63"/>
    <w:rsid w:val="00FD6FBD"/>
    <w:rsid w:val="034AF657"/>
    <w:rsid w:val="0F79F317"/>
    <w:rsid w:val="10591A64"/>
    <w:rsid w:val="180BB5AE"/>
    <w:rsid w:val="2304D2A2"/>
    <w:rsid w:val="24E0E88D"/>
    <w:rsid w:val="2AE8420A"/>
    <w:rsid w:val="2C79DC26"/>
    <w:rsid w:val="3360AE93"/>
    <w:rsid w:val="338A10FB"/>
    <w:rsid w:val="3BB93A99"/>
    <w:rsid w:val="4A2A80F9"/>
    <w:rsid w:val="4CC34FF6"/>
    <w:rsid w:val="4CF40A44"/>
    <w:rsid w:val="4E098030"/>
    <w:rsid w:val="5B0936DF"/>
    <w:rsid w:val="60430593"/>
    <w:rsid w:val="66EE8DE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070386">
      <w:bodyDiv w:val="1"/>
      <w:marLeft w:val="0"/>
      <w:marRight w:val="0"/>
      <w:marTop w:val="0"/>
      <w:marBottom w:val="0"/>
      <w:divBdr>
        <w:top w:val="none" w:sz="0" w:space="0" w:color="auto"/>
        <w:left w:val="none" w:sz="0" w:space="0" w:color="auto"/>
        <w:bottom w:val="none" w:sz="0" w:space="0" w:color="auto"/>
        <w:right w:val="none" w:sz="0" w:space="0" w:color="auto"/>
      </w:divBdr>
      <w:divsChild>
        <w:div w:id="153760376">
          <w:marLeft w:val="0"/>
          <w:marRight w:val="0"/>
          <w:marTop w:val="0"/>
          <w:marBottom w:val="0"/>
          <w:divBdr>
            <w:top w:val="none" w:sz="0" w:space="0" w:color="auto"/>
            <w:left w:val="none" w:sz="0" w:space="0" w:color="auto"/>
            <w:bottom w:val="none" w:sz="0" w:space="0" w:color="auto"/>
            <w:right w:val="none" w:sz="0" w:space="0" w:color="auto"/>
          </w:divBdr>
        </w:div>
        <w:div w:id="746611476">
          <w:marLeft w:val="0"/>
          <w:marRight w:val="0"/>
          <w:marTop w:val="0"/>
          <w:marBottom w:val="0"/>
          <w:divBdr>
            <w:top w:val="none" w:sz="0" w:space="0" w:color="auto"/>
            <w:left w:val="none" w:sz="0" w:space="0" w:color="auto"/>
            <w:bottom w:val="none" w:sz="0" w:space="0" w:color="auto"/>
            <w:right w:val="none" w:sz="0" w:space="0" w:color="auto"/>
          </w:divBdr>
        </w:div>
      </w:divsChild>
    </w:div>
    <w:div w:id="331109831">
      <w:bodyDiv w:val="1"/>
      <w:marLeft w:val="0"/>
      <w:marRight w:val="0"/>
      <w:marTop w:val="0"/>
      <w:marBottom w:val="0"/>
      <w:divBdr>
        <w:top w:val="none" w:sz="0" w:space="0" w:color="auto"/>
        <w:left w:val="none" w:sz="0" w:space="0" w:color="auto"/>
        <w:bottom w:val="none" w:sz="0" w:space="0" w:color="auto"/>
        <w:right w:val="none" w:sz="0" w:space="0" w:color="auto"/>
      </w:divBdr>
      <w:divsChild>
        <w:div w:id="641541813">
          <w:marLeft w:val="0"/>
          <w:marRight w:val="0"/>
          <w:marTop w:val="0"/>
          <w:marBottom w:val="0"/>
          <w:divBdr>
            <w:top w:val="none" w:sz="0" w:space="0" w:color="auto"/>
            <w:left w:val="none" w:sz="0" w:space="0" w:color="auto"/>
            <w:bottom w:val="none" w:sz="0" w:space="0" w:color="auto"/>
            <w:right w:val="none" w:sz="0" w:space="0" w:color="auto"/>
          </w:divBdr>
        </w:div>
        <w:div w:id="2046131976">
          <w:marLeft w:val="0"/>
          <w:marRight w:val="0"/>
          <w:marTop w:val="0"/>
          <w:marBottom w:val="0"/>
          <w:divBdr>
            <w:top w:val="none" w:sz="0" w:space="0" w:color="auto"/>
            <w:left w:val="none" w:sz="0" w:space="0" w:color="auto"/>
            <w:bottom w:val="none" w:sz="0" w:space="0" w:color="auto"/>
            <w:right w:val="none" w:sz="0" w:space="0" w:color="auto"/>
          </w:divBdr>
        </w:div>
        <w:div w:id="376708665">
          <w:marLeft w:val="0"/>
          <w:marRight w:val="0"/>
          <w:marTop w:val="0"/>
          <w:marBottom w:val="0"/>
          <w:divBdr>
            <w:top w:val="none" w:sz="0" w:space="0" w:color="auto"/>
            <w:left w:val="none" w:sz="0" w:space="0" w:color="auto"/>
            <w:bottom w:val="none" w:sz="0" w:space="0" w:color="auto"/>
            <w:right w:val="none" w:sz="0" w:space="0" w:color="auto"/>
          </w:divBdr>
        </w:div>
      </w:divsChild>
    </w:div>
    <w:div w:id="517735819">
      <w:bodyDiv w:val="1"/>
      <w:marLeft w:val="0"/>
      <w:marRight w:val="0"/>
      <w:marTop w:val="0"/>
      <w:marBottom w:val="0"/>
      <w:divBdr>
        <w:top w:val="none" w:sz="0" w:space="0" w:color="auto"/>
        <w:left w:val="none" w:sz="0" w:space="0" w:color="auto"/>
        <w:bottom w:val="none" w:sz="0" w:space="0" w:color="auto"/>
        <w:right w:val="none" w:sz="0" w:space="0" w:color="auto"/>
      </w:divBdr>
      <w:divsChild>
        <w:div w:id="52390605">
          <w:marLeft w:val="0"/>
          <w:marRight w:val="0"/>
          <w:marTop w:val="0"/>
          <w:marBottom w:val="0"/>
          <w:divBdr>
            <w:top w:val="none" w:sz="0" w:space="0" w:color="auto"/>
            <w:left w:val="none" w:sz="0" w:space="0" w:color="auto"/>
            <w:bottom w:val="none" w:sz="0" w:space="0" w:color="auto"/>
            <w:right w:val="none" w:sz="0" w:space="0" w:color="auto"/>
          </w:divBdr>
        </w:div>
        <w:div w:id="1807312881">
          <w:marLeft w:val="0"/>
          <w:marRight w:val="0"/>
          <w:marTop w:val="0"/>
          <w:marBottom w:val="0"/>
          <w:divBdr>
            <w:top w:val="none" w:sz="0" w:space="0" w:color="auto"/>
            <w:left w:val="none" w:sz="0" w:space="0" w:color="auto"/>
            <w:bottom w:val="none" w:sz="0" w:space="0" w:color="auto"/>
            <w:right w:val="none" w:sz="0" w:space="0" w:color="auto"/>
          </w:divBdr>
        </w:div>
      </w:divsChild>
    </w:div>
    <w:div w:id="790168553">
      <w:bodyDiv w:val="1"/>
      <w:marLeft w:val="0"/>
      <w:marRight w:val="0"/>
      <w:marTop w:val="0"/>
      <w:marBottom w:val="0"/>
      <w:divBdr>
        <w:top w:val="none" w:sz="0" w:space="0" w:color="auto"/>
        <w:left w:val="none" w:sz="0" w:space="0" w:color="auto"/>
        <w:bottom w:val="none" w:sz="0" w:space="0" w:color="auto"/>
        <w:right w:val="none" w:sz="0" w:space="0" w:color="auto"/>
      </w:divBdr>
      <w:divsChild>
        <w:div w:id="2705754">
          <w:marLeft w:val="0"/>
          <w:marRight w:val="0"/>
          <w:marTop w:val="0"/>
          <w:marBottom w:val="0"/>
          <w:divBdr>
            <w:top w:val="none" w:sz="0" w:space="0" w:color="auto"/>
            <w:left w:val="none" w:sz="0" w:space="0" w:color="auto"/>
            <w:bottom w:val="none" w:sz="0" w:space="0" w:color="auto"/>
            <w:right w:val="none" w:sz="0" w:space="0" w:color="auto"/>
          </w:divBdr>
        </w:div>
        <w:div w:id="580984869">
          <w:marLeft w:val="0"/>
          <w:marRight w:val="0"/>
          <w:marTop w:val="0"/>
          <w:marBottom w:val="0"/>
          <w:divBdr>
            <w:top w:val="none" w:sz="0" w:space="0" w:color="auto"/>
            <w:left w:val="none" w:sz="0" w:space="0" w:color="auto"/>
            <w:bottom w:val="none" w:sz="0" w:space="0" w:color="auto"/>
            <w:right w:val="none" w:sz="0" w:space="0" w:color="auto"/>
          </w:divBdr>
        </w:div>
        <w:div w:id="1242449432">
          <w:marLeft w:val="0"/>
          <w:marRight w:val="0"/>
          <w:marTop w:val="0"/>
          <w:marBottom w:val="0"/>
          <w:divBdr>
            <w:top w:val="none" w:sz="0" w:space="0" w:color="auto"/>
            <w:left w:val="none" w:sz="0" w:space="0" w:color="auto"/>
            <w:bottom w:val="none" w:sz="0" w:space="0" w:color="auto"/>
            <w:right w:val="none" w:sz="0" w:space="0" w:color="auto"/>
          </w:divBdr>
        </w:div>
      </w:divsChild>
    </w:div>
    <w:div w:id="848374387">
      <w:bodyDiv w:val="1"/>
      <w:marLeft w:val="0"/>
      <w:marRight w:val="0"/>
      <w:marTop w:val="0"/>
      <w:marBottom w:val="0"/>
      <w:divBdr>
        <w:top w:val="none" w:sz="0" w:space="0" w:color="auto"/>
        <w:left w:val="none" w:sz="0" w:space="0" w:color="auto"/>
        <w:bottom w:val="none" w:sz="0" w:space="0" w:color="auto"/>
        <w:right w:val="none" w:sz="0" w:space="0" w:color="auto"/>
      </w:divBdr>
      <w:divsChild>
        <w:div w:id="1379428707">
          <w:marLeft w:val="0"/>
          <w:marRight w:val="0"/>
          <w:marTop w:val="0"/>
          <w:marBottom w:val="0"/>
          <w:divBdr>
            <w:top w:val="none" w:sz="0" w:space="0" w:color="auto"/>
            <w:left w:val="none" w:sz="0" w:space="0" w:color="auto"/>
            <w:bottom w:val="none" w:sz="0" w:space="0" w:color="auto"/>
            <w:right w:val="none" w:sz="0" w:space="0" w:color="auto"/>
          </w:divBdr>
        </w:div>
        <w:div w:id="688795733">
          <w:marLeft w:val="0"/>
          <w:marRight w:val="0"/>
          <w:marTop w:val="0"/>
          <w:marBottom w:val="0"/>
          <w:divBdr>
            <w:top w:val="none" w:sz="0" w:space="0" w:color="auto"/>
            <w:left w:val="none" w:sz="0" w:space="0" w:color="auto"/>
            <w:bottom w:val="none" w:sz="0" w:space="0" w:color="auto"/>
            <w:right w:val="none" w:sz="0" w:space="0" w:color="auto"/>
          </w:divBdr>
        </w:div>
      </w:divsChild>
    </w:div>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 w:id="1323969117">
      <w:bodyDiv w:val="1"/>
      <w:marLeft w:val="0"/>
      <w:marRight w:val="0"/>
      <w:marTop w:val="0"/>
      <w:marBottom w:val="0"/>
      <w:divBdr>
        <w:top w:val="none" w:sz="0" w:space="0" w:color="auto"/>
        <w:left w:val="none" w:sz="0" w:space="0" w:color="auto"/>
        <w:bottom w:val="none" w:sz="0" w:space="0" w:color="auto"/>
        <w:right w:val="none" w:sz="0" w:space="0" w:color="auto"/>
      </w:divBdr>
      <w:divsChild>
        <w:div w:id="918096458">
          <w:marLeft w:val="0"/>
          <w:marRight w:val="0"/>
          <w:marTop w:val="0"/>
          <w:marBottom w:val="0"/>
          <w:divBdr>
            <w:top w:val="none" w:sz="0" w:space="0" w:color="auto"/>
            <w:left w:val="none" w:sz="0" w:space="0" w:color="auto"/>
            <w:bottom w:val="none" w:sz="0" w:space="0" w:color="auto"/>
            <w:right w:val="none" w:sz="0" w:space="0" w:color="auto"/>
          </w:divBdr>
        </w:div>
        <w:div w:id="929698643">
          <w:marLeft w:val="0"/>
          <w:marRight w:val="0"/>
          <w:marTop w:val="0"/>
          <w:marBottom w:val="0"/>
          <w:divBdr>
            <w:top w:val="none" w:sz="0" w:space="0" w:color="auto"/>
            <w:left w:val="none" w:sz="0" w:space="0" w:color="auto"/>
            <w:bottom w:val="none" w:sz="0" w:space="0" w:color="auto"/>
            <w:right w:val="none" w:sz="0" w:space="0" w:color="auto"/>
          </w:divBdr>
        </w:div>
        <w:div w:id="2012758446">
          <w:marLeft w:val="0"/>
          <w:marRight w:val="0"/>
          <w:marTop w:val="0"/>
          <w:marBottom w:val="0"/>
          <w:divBdr>
            <w:top w:val="none" w:sz="0" w:space="0" w:color="auto"/>
            <w:left w:val="none" w:sz="0" w:space="0" w:color="auto"/>
            <w:bottom w:val="none" w:sz="0" w:space="0" w:color="auto"/>
            <w:right w:val="none" w:sz="0" w:space="0" w:color="auto"/>
          </w:divBdr>
        </w:div>
      </w:divsChild>
    </w:div>
    <w:div w:id="1687829007">
      <w:bodyDiv w:val="1"/>
      <w:marLeft w:val="0"/>
      <w:marRight w:val="0"/>
      <w:marTop w:val="0"/>
      <w:marBottom w:val="0"/>
      <w:divBdr>
        <w:top w:val="none" w:sz="0" w:space="0" w:color="auto"/>
        <w:left w:val="none" w:sz="0" w:space="0" w:color="auto"/>
        <w:bottom w:val="none" w:sz="0" w:space="0" w:color="auto"/>
        <w:right w:val="none" w:sz="0" w:space="0" w:color="auto"/>
      </w:divBdr>
      <w:divsChild>
        <w:div w:id="112871473">
          <w:marLeft w:val="0"/>
          <w:marRight w:val="0"/>
          <w:marTop w:val="0"/>
          <w:marBottom w:val="0"/>
          <w:divBdr>
            <w:top w:val="none" w:sz="0" w:space="0" w:color="auto"/>
            <w:left w:val="none" w:sz="0" w:space="0" w:color="auto"/>
            <w:bottom w:val="none" w:sz="0" w:space="0" w:color="auto"/>
            <w:right w:val="none" w:sz="0" w:space="0" w:color="auto"/>
          </w:divBdr>
        </w:div>
        <w:div w:id="372582926">
          <w:marLeft w:val="0"/>
          <w:marRight w:val="0"/>
          <w:marTop w:val="0"/>
          <w:marBottom w:val="0"/>
          <w:divBdr>
            <w:top w:val="none" w:sz="0" w:space="0" w:color="auto"/>
            <w:left w:val="none" w:sz="0" w:space="0" w:color="auto"/>
            <w:bottom w:val="none" w:sz="0" w:space="0" w:color="auto"/>
            <w:right w:val="none" w:sz="0" w:space="0" w:color="auto"/>
          </w:divBdr>
        </w:div>
        <w:div w:id="1671709827">
          <w:marLeft w:val="0"/>
          <w:marRight w:val="0"/>
          <w:marTop w:val="0"/>
          <w:marBottom w:val="0"/>
          <w:divBdr>
            <w:top w:val="none" w:sz="0" w:space="0" w:color="auto"/>
            <w:left w:val="none" w:sz="0" w:space="0" w:color="auto"/>
            <w:bottom w:val="none" w:sz="0" w:space="0" w:color="auto"/>
            <w:right w:val="none" w:sz="0" w:space="0" w:color="auto"/>
          </w:divBdr>
        </w:div>
      </w:divsChild>
    </w:div>
    <w:div w:id="1889687719">
      <w:bodyDiv w:val="1"/>
      <w:marLeft w:val="0"/>
      <w:marRight w:val="0"/>
      <w:marTop w:val="0"/>
      <w:marBottom w:val="0"/>
      <w:divBdr>
        <w:top w:val="none" w:sz="0" w:space="0" w:color="auto"/>
        <w:left w:val="none" w:sz="0" w:space="0" w:color="auto"/>
        <w:bottom w:val="none" w:sz="0" w:space="0" w:color="auto"/>
        <w:right w:val="none" w:sz="0" w:space="0" w:color="auto"/>
      </w:divBdr>
      <w:divsChild>
        <w:div w:id="1120102220">
          <w:marLeft w:val="0"/>
          <w:marRight w:val="0"/>
          <w:marTop w:val="0"/>
          <w:marBottom w:val="0"/>
          <w:divBdr>
            <w:top w:val="none" w:sz="0" w:space="0" w:color="auto"/>
            <w:left w:val="none" w:sz="0" w:space="0" w:color="auto"/>
            <w:bottom w:val="none" w:sz="0" w:space="0" w:color="auto"/>
            <w:right w:val="none" w:sz="0" w:space="0" w:color="auto"/>
          </w:divBdr>
        </w:div>
        <w:div w:id="712454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377bd97c09f95a48480cad47c1ea7b19">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194911e7d9cbd55d2902a1239f2aeb11"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FA193E9-A0D9-4400-B362-7431F3F4E112}">
  <ds:schemaRefs>
    <ds:schemaRef ds:uri="http://schemas.microsoft.com/sharepoint/v3/contenttype/forms"/>
  </ds:schemaRefs>
</ds:datastoreItem>
</file>

<file path=customXml/itemProps2.xml><?xml version="1.0" encoding="utf-8"?>
<ds:datastoreItem xmlns:ds="http://schemas.openxmlformats.org/officeDocument/2006/customXml" ds:itemID="{C8146831-5C90-4C27-9FE3-7BEBB2FF5A79}"/>
</file>

<file path=customXml/itemProps3.xml><?xml version="1.0" encoding="utf-8"?>
<ds:datastoreItem xmlns:ds="http://schemas.openxmlformats.org/officeDocument/2006/customXml" ds:itemID="{8EDF6C7E-1837-4E00-B393-449086C31397}">
  <ds:schemaRefs>
    <ds:schemaRef ds:uri="http://schemas.microsoft.com/office/2006/metadata/properties"/>
    <ds:schemaRef ds:uri="http://schemas.microsoft.com/office/infopath/2007/PartnerControls"/>
    <ds:schemaRef ds:uri="e5c48a6e-afa7-4473-b15e-72ec32fe59dd"/>
    <ds:schemaRef ds:uri="0fb20522-acc7-4313-a0e4-14b76f90e47e"/>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Pages>
  <Words>619</Words>
  <Characters>3647</Characters>
  <Application>Microsoft Office Word</Application>
  <DocSecurity>0</DocSecurity>
  <Lines>74</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6</cp:revision>
  <dcterms:created xsi:type="dcterms:W3CDTF">2025-12-04T21:40:00Z</dcterms:created>
  <dcterms:modified xsi:type="dcterms:W3CDTF">2025-12-04T21:58:00Z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y fmtid="{D5CDD505-2E9C-101B-9397-08002B2CF9AE}" pid="3" name="MediaServiceImageTags">
    <vt:lpwstr/>
  </property>
</Properties>
</file>